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28183" w14:textId="32AFDC97" w:rsidR="004B34CF" w:rsidRPr="006B7FF6" w:rsidRDefault="00C03F5B" w:rsidP="0059623A">
      <w:pPr>
        <w:rPr>
          <w:rFonts w:ascii="Times New Roman" w:hAnsi="Times New Roman" w:cs="Times New Roman"/>
          <w:color w:val="0070C0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  <w:r w:rsidR="00452BBE" w:rsidRPr="00AC4A5C">
        <w:rPr>
          <w:rFonts w:ascii="Times New Roman" w:hAnsi="Times New Roman" w:cs="Times New Roman"/>
          <w:color w:val="002060"/>
          <w:sz w:val="40"/>
          <w:szCs w:val="40"/>
        </w:rPr>
        <w:t xml:space="preserve">VIRUS DEL PAPILOMA </w:t>
      </w:r>
      <w:r w:rsidR="0059623A" w:rsidRPr="00AC4A5C">
        <w:rPr>
          <w:rFonts w:ascii="Times New Roman" w:hAnsi="Times New Roman" w:cs="Times New Roman"/>
          <w:color w:val="002060"/>
          <w:sz w:val="40"/>
          <w:szCs w:val="40"/>
        </w:rPr>
        <w:t>HUMANO</w:t>
      </w:r>
      <w:r w:rsidR="004B34CF" w:rsidRPr="00AC4A5C">
        <w:rPr>
          <w:rFonts w:ascii="Times New Roman" w:hAnsi="Times New Roman" w:cs="Times New Roman"/>
          <w:color w:val="002060"/>
          <w:sz w:val="40"/>
          <w:szCs w:val="40"/>
        </w:rPr>
        <w:t>.</w:t>
      </w:r>
    </w:p>
    <w:p w14:paraId="528F7E0B" w14:textId="1FAE4CEC" w:rsidR="004B34CF" w:rsidRPr="006B7FF6" w:rsidRDefault="00452BBE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70C0"/>
          <w:sz w:val="24"/>
          <w:szCs w:val="24"/>
          <w:lang w:val="es-ES_tradnl" w:eastAsia="es-ES_tradnl"/>
        </w:rPr>
        <w:drawing>
          <wp:anchor distT="0" distB="0" distL="114300" distR="114300" simplePos="0" relativeHeight="251663360" behindDoc="0" locked="0" layoutInCell="1" allowOverlap="1" wp14:anchorId="142D5EAF" wp14:editId="731E6C5A">
            <wp:simplePos x="0" y="0"/>
            <wp:positionH relativeFrom="column">
              <wp:posOffset>2952115</wp:posOffset>
            </wp:positionH>
            <wp:positionV relativeFrom="paragraph">
              <wp:posOffset>27305</wp:posOffset>
            </wp:positionV>
            <wp:extent cx="2388235" cy="1188085"/>
            <wp:effectExtent l="0" t="0" r="0" b="5715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F5B" w:rsidRPr="006B7FF6">
        <w:rPr>
          <w:rFonts w:ascii="TimesNewRomanPSMT" w:hAnsi="TimesNewRomanPSMT" w:cs="TimesNewRomanPSMT"/>
          <w:color w:val="0070C0"/>
          <w:sz w:val="24"/>
          <w:szCs w:val="24"/>
        </w:rPr>
        <w:tab/>
      </w:r>
      <w:r w:rsidR="004B34CF" w:rsidRPr="006B7FF6">
        <w:rPr>
          <w:rFonts w:ascii="Times New Roman" w:hAnsi="Times New Roman" w:cs="Times New Roman"/>
          <w:color w:val="0070C0"/>
          <w:sz w:val="24"/>
          <w:szCs w:val="24"/>
        </w:rPr>
        <w:t>1.</w:t>
      </w:r>
      <w:r w:rsidR="009D13E5" w:rsidRPr="006B7FF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4B34CF" w:rsidRPr="006B7FF6">
        <w:rPr>
          <w:rFonts w:ascii="Times New Roman" w:hAnsi="Times New Roman" w:cs="Times New Roman"/>
          <w:color w:val="0070C0"/>
          <w:sz w:val="24"/>
          <w:szCs w:val="24"/>
        </w:rPr>
        <w:t xml:space="preserve">Características del agente </w:t>
      </w:r>
      <w:proofErr w:type="spellStart"/>
      <w:r w:rsidR="004B34CF" w:rsidRPr="006B7FF6">
        <w:rPr>
          <w:rFonts w:ascii="Times New Roman" w:hAnsi="Times New Roman" w:cs="Times New Roman"/>
          <w:color w:val="0070C0"/>
          <w:sz w:val="24"/>
          <w:szCs w:val="24"/>
        </w:rPr>
        <w:t>etiológico</w:t>
      </w:r>
      <w:proofErr w:type="spellEnd"/>
      <w:r w:rsidR="004B34CF" w:rsidRPr="006B7FF6">
        <w:rPr>
          <w:rFonts w:ascii="Times New Roman" w:hAnsi="Times New Roman" w:cs="Times New Roman"/>
          <w:color w:val="0070C0"/>
          <w:sz w:val="24"/>
          <w:szCs w:val="24"/>
        </w:rPr>
        <w:t>.</w:t>
      </w:r>
    </w:p>
    <w:p w14:paraId="65E344C9" w14:textId="7D035A71" w:rsidR="004B34CF" w:rsidRPr="006B7FF6" w:rsidRDefault="004B34CF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color w:val="0070C0"/>
          <w:sz w:val="24"/>
          <w:szCs w:val="24"/>
        </w:rPr>
        <w:tab/>
        <w:t>2.</w:t>
      </w:r>
      <w:r w:rsidR="009D13E5" w:rsidRPr="006B7FF6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 </w:t>
      </w:r>
      <w:r w:rsidR="009D13E5"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>Cadena epidemiológica de la infección por papilomavirus.</w:t>
      </w:r>
    </w:p>
    <w:p w14:paraId="5AD2B639" w14:textId="311ADA97" w:rsidR="009D13E5" w:rsidRPr="006B7FF6" w:rsidRDefault="009D13E5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3.</w:t>
      </w:r>
      <w:r w:rsidRPr="006B7FF6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 </w:t>
      </w: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>Signos y síntomas de la infección por papilomavirus.</w:t>
      </w:r>
    </w:p>
    <w:p w14:paraId="60A5956D" w14:textId="77777777" w:rsidR="000F372C" w:rsidRPr="006B7FF6" w:rsidRDefault="000F372C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4. Tratamiento de las infecciones por papilomavirus:</w:t>
      </w:r>
    </w:p>
    <w:p w14:paraId="4B6265F1" w14:textId="77777777" w:rsidR="000F372C" w:rsidRPr="006B7FF6" w:rsidRDefault="000F372C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</w: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4a. Tratamiento del cáncer cervicouterino.</w:t>
      </w:r>
    </w:p>
    <w:p w14:paraId="18EDA53F" w14:textId="77777777" w:rsidR="00985E51" w:rsidRPr="006B7FF6" w:rsidRDefault="00C92037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</w: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4b. Tratamiento de las verrugas genitales.</w:t>
      </w:r>
    </w:p>
    <w:p w14:paraId="6FE91B6E" w14:textId="77777777" w:rsidR="00FC1771" w:rsidRPr="006B7FF6" w:rsidRDefault="0039045E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5</w:t>
      </w:r>
      <w:r w:rsidR="00FC1771"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>. Prevención de la infección por papilomavirus.</w:t>
      </w:r>
    </w:p>
    <w:p w14:paraId="5CCE37FB" w14:textId="77777777" w:rsidR="00174A0E" w:rsidRPr="006B7FF6" w:rsidRDefault="0039045E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6</w:t>
      </w:r>
      <w:r w:rsidR="00174A0E"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>. Vacuna frente al papilomavirus.</w:t>
      </w:r>
    </w:p>
    <w:p w14:paraId="6E467D1C" w14:textId="77777777" w:rsidR="0039045E" w:rsidRPr="006B7FF6" w:rsidRDefault="0039045E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7. Indicaciones, pautas y vías de administración.</w:t>
      </w:r>
    </w:p>
    <w:p w14:paraId="213A8EB7" w14:textId="77777777" w:rsidR="002A4EA2" w:rsidRDefault="002A4EA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6B7FF6">
        <w:rPr>
          <w:rFonts w:ascii="Times New Roman" w:hAnsi="Times New Roman" w:cs="Times New Roman"/>
          <w:bCs/>
          <w:color w:val="0070C0"/>
          <w:sz w:val="24"/>
          <w:szCs w:val="24"/>
        </w:rPr>
        <w:tab/>
        <w:t>8. Contraindicaciones y precauciones.</w:t>
      </w:r>
    </w:p>
    <w:p w14:paraId="1B0FB566" w14:textId="0255D1CB" w:rsidR="00BF3075" w:rsidRPr="00BF3075" w:rsidRDefault="00BF3075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70C0"/>
          <w:sz w:val="24"/>
          <w:szCs w:val="24"/>
        </w:rPr>
      </w:pPr>
      <w:r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           </w:t>
      </w:r>
      <w:r w:rsidRPr="00BF3075">
        <w:rPr>
          <w:rFonts w:ascii="TimesNewRomanPS-BoldMT" w:hAnsi="TimesNewRomanPS-BoldMT" w:cs="TimesNewRomanPS-BoldMT"/>
          <w:bCs/>
          <w:color w:val="0070C0"/>
          <w:sz w:val="24"/>
          <w:szCs w:val="24"/>
        </w:rPr>
        <w:t>9.</w:t>
      </w:r>
      <w:r w:rsidRPr="00BF3075">
        <w:rPr>
          <w:rFonts w:ascii="Times New Roman" w:hAnsi="Times New Roman" w:cs="Times New Roman"/>
          <w:bCs/>
          <w:color w:val="0070C0"/>
          <w:sz w:val="24"/>
          <w:szCs w:val="24"/>
        </w:rPr>
        <w:t>Reacciones adversas.</w:t>
      </w:r>
    </w:p>
    <w:p w14:paraId="5E81B98D" w14:textId="77777777" w:rsidR="00781B11" w:rsidRDefault="00781B11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1B84378" w14:textId="77777777" w:rsidR="009D13E5" w:rsidRDefault="009D13E5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0125FE" w14:textId="77777777" w:rsidR="0059623A" w:rsidRPr="004B34CF" w:rsidRDefault="004B34CF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</w:t>
      </w:r>
      <w:r w:rsidR="0059623A" w:rsidRPr="004B34CF">
        <w:rPr>
          <w:rFonts w:ascii="Times New Roman" w:hAnsi="Times New Roman" w:cs="Times New Roman"/>
          <w:sz w:val="24"/>
          <w:szCs w:val="24"/>
        </w:rPr>
        <w:t>l cáncer cervicouterino es el segundo tumor maligno en frecuencia que afecta a las</w:t>
      </w:r>
      <w:r w:rsidR="00C03F5B" w:rsidRPr="004B34CF"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4B34CF">
        <w:rPr>
          <w:rFonts w:ascii="Times New Roman" w:hAnsi="Times New Roman" w:cs="Times New Roman"/>
          <w:sz w:val="24"/>
          <w:szCs w:val="24"/>
        </w:rPr>
        <w:t>mujeres, registrándose cada año alrededor de 500.000 casos nuevos en el mundo</w:t>
      </w:r>
      <w:r w:rsidR="00C03F5B" w:rsidRPr="004B34CF">
        <w:rPr>
          <w:rFonts w:ascii="Times New Roman" w:hAnsi="Times New Roman" w:cs="Times New Roman"/>
          <w:sz w:val="24"/>
          <w:szCs w:val="24"/>
        </w:rPr>
        <w:t xml:space="preserve">. </w:t>
      </w:r>
      <w:r w:rsidR="0059623A" w:rsidRPr="004B34CF">
        <w:rPr>
          <w:rFonts w:ascii="Times New Roman" w:hAnsi="Times New Roman" w:cs="Times New Roman"/>
          <w:sz w:val="24"/>
          <w:szCs w:val="24"/>
        </w:rPr>
        <w:t>Alrededor del 80% de los casos se</w:t>
      </w:r>
      <w:r w:rsidR="00C03F5B" w:rsidRPr="004B34CF">
        <w:rPr>
          <w:rFonts w:ascii="Times New Roman" w:hAnsi="Times New Roman" w:cs="Times New Roman"/>
          <w:sz w:val="24"/>
          <w:szCs w:val="24"/>
        </w:rPr>
        <w:t xml:space="preserve"> concentra en países de bajos </w:t>
      </w:r>
      <w:r w:rsidR="0059623A" w:rsidRPr="004B34CF">
        <w:rPr>
          <w:rFonts w:ascii="Times New Roman" w:hAnsi="Times New Roman" w:cs="Times New Roman"/>
          <w:sz w:val="24"/>
          <w:szCs w:val="24"/>
        </w:rPr>
        <w:t>ingresos, donde es el cáncer que más padecen las mujeres.</w:t>
      </w:r>
    </w:p>
    <w:p w14:paraId="181B3B1F" w14:textId="77777777" w:rsidR="0059623A" w:rsidRPr="004B34CF" w:rsidRDefault="00C03F5B" w:rsidP="00C03F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4CF">
        <w:rPr>
          <w:rFonts w:ascii="Times New Roman" w:hAnsi="Times New Roman" w:cs="Times New Roman"/>
          <w:sz w:val="24"/>
          <w:szCs w:val="24"/>
        </w:rPr>
        <w:tab/>
      </w:r>
      <w:r w:rsidR="0059623A" w:rsidRPr="004B34CF">
        <w:rPr>
          <w:rFonts w:ascii="Times New Roman" w:hAnsi="Times New Roman" w:cs="Times New Roman"/>
          <w:sz w:val="24"/>
          <w:szCs w:val="24"/>
        </w:rPr>
        <w:t>La infección genital por el virus del papiloma humano (VPH), que es la infección viral</w:t>
      </w:r>
      <w:r w:rsidRPr="004B34CF"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4B34CF">
        <w:rPr>
          <w:rFonts w:ascii="Times New Roman" w:hAnsi="Times New Roman" w:cs="Times New Roman"/>
          <w:sz w:val="24"/>
          <w:szCs w:val="24"/>
        </w:rPr>
        <w:t>más común del aparato rep</w:t>
      </w:r>
      <w:r w:rsidRPr="004B34CF">
        <w:rPr>
          <w:rFonts w:ascii="Times New Roman" w:hAnsi="Times New Roman" w:cs="Times New Roman"/>
          <w:sz w:val="24"/>
          <w:szCs w:val="24"/>
        </w:rPr>
        <w:t xml:space="preserve">roductor, provoca prácticamente </w:t>
      </w:r>
      <w:r w:rsidR="0059623A" w:rsidRPr="004B34CF">
        <w:rPr>
          <w:rFonts w:ascii="Times New Roman" w:hAnsi="Times New Roman" w:cs="Times New Roman"/>
          <w:sz w:val="24"/>
          <w:szCs w:val="24"/>
        </w:rPr>
        <w:t>todos los casos (el 99%) de</w:t>
      </w:r>
      <w:r w:rsidRPr="004B34CF"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4B34CF">
        <w:rPr>
          <w:rFonts w:ascii="Times New Roman" w:hAnsi="Times New Roman" w:cs="Times New Roman"/>
          <w:sz w:val="24"/>
          <w:szCs w:val="24"/>
        </w:rPr>
        <w:t>cáncer de cuello uterino.</w:t>
      </w:r>
    </w:p>
    <w:p w14:paraId="67B7D06D" w14:textId="77777777" w:rsidR="0059623A" w:rsidRDefault="0059623A" w:rsidP="0059623A">
      <w:pPr>
        <w:rPr>
          <w:rFonts w:ascii="TimesNewRomanPSMT" w:hAnsi="TimesNewRomanPSMT" w:cs="TimesNewRomanPSMT"/>
          <w:sz w:val="24"/>
          <w:szCs w:val="24"/>
        </w:rPr>
      </w:pPr>
    </w:p>
    <w:p w14:paraId="11C3E055" w14:textId="77777777" w:rsidR="0059623A" w:rsidRPr="004B34CF" w:rsidRDefault="004B34CF" w:rsidP="0059623A">
      <w:proofErr w:type="spellStart"/>
      <w:r w:rsidRPr="004B34CF">
        <w:rPr>
          <w:rFonts w:cs="TimesNewRomanPSMT"/>
          <w:b/>
          <w:sz w:val="20"/>
          <w:szCs w:val="20"/>
        </w:rPr>
        <w:t>M</w:t>
      </w:r>
      <w:r w:rsidR="00C03F5B" w:rsidRPr="004B34CF">
        <w:rPr>
          <w:rFonts w:cs="TimesNewRomanPSMT"/>
          <w:b/>
          <w:sz w:val="20"/>
          <w:szCs w:val="20"/>
        </w:rPr>
        <w:t>icrografía</w:t>
      </w:r>
      <w:proofErr w:type="spellEnd"/>
      <w:r w:rsidR="00C03F5B" w:rsidRPr="004B34CF">
        <w:rPr>
          <w:rFonts w:cs="TimesNewRomanPSMT"/>
          <w:b/>
          <w:sz w:val="20"/>
          <w:szCs w:val="20"/>
        </w:rPr>
        <w:t xml:space="preserve"> electrónica del papilomavirus.</w:t>
      </w:r>
      <w:r w:rsidR="0059623A" w:rsidRPr="004B34CF">
        <w:rPr>
          <w:noProof/>
          <w:lang w:val="es-ES_tradnl" w:eastAsia="es-ES_tradnl"/>
        </w:rPr>
        <w:drawing>
          <wp:inline distT="0" distB="0" distL="0" distR="0" wp14:anchorId="62F9E9CD" wp14:editId="288B4A32">
            <wp:extent cx="5400040" cy="1471107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71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81E496" w14:textId="60F80BEA" w:rsidR="0059623A" w:rsidRPr="00BD1E7A" w:rsidRDefault="004B34CF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ab/>
      </w:r>
      <w:r w:rsidR="00BD1E7A" w:rsidRPr="00BD1E7A">
        <w:rPr>
          <w:rFonts w:ascii="TimesNewRomanPS-BoldMT" w:hAnsi="TimesNewRomanPS-BoldMT" w:cs="TimesNewRomanPS-BoldMT"/>
          <w:b/>
          <w:bCs/>
          <w:color w:val="002060"/>
          <w:sz w:val="24"/>
          <w:szCs w:val="24"/>
        </w:rPr>
        <w:t>1.</w:t>
      </w:r>
      <w:r w:rsidR="0059623A" w:rsidRPr="00BD1E7A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Características del agente </w:t>
      </w:r>
      <w:proofErr w:type="spellStart"/>
      <w:r w:rsidR="0059623A" w:rsidRPr="00BD1E7A">
        <w:rPr>
          <w:rFonts w:ascii="Times New Roman" w:hAnsi="Times New Roman" w:cs="Times New Roman"/>
          <w:b/>
          <w:bCs/>
          <w:color w:val="002060"/>
          <w:sz w:val="28"/>
          <w:szCs w:val="28"/>
        </w:rPr>
        <w:t>etiológico</w:t>
      </w:r>
      <w:proofErr w:type="spellEnd"/>
      <w:r w:rsidR="00C73012" w:rsidRPr="00BD1E7A">
        <w:rPr>
          <w:rFonts w:ascii="Times New Roman" w:hAnsi="Times New Roman" w:cs="Times New Roman"/>
          <w:b/>
          <w:bCs/>
          <w:color w:val="002060"/>
          <w:sz w:val="28"/>
          <w:szCs w:val="28"/>
        </w:rPr>
        <w:t>.</w:t>
      </w:r>
    </w:p>
    <w:p w14:paraId="6C2B21CF" w14:textId="77777777" w:rsidR="00C73012" w:rsidRPr="004B34CF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D01CD" w14:textId="77777777" w:rsidR="0059623A" w:rsidRPr="00C73012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 xml:space="preserve">El papel </w:t>
      </w:r>
      <w:proofErr w:type="spellStart"/>
      <w:r w:rsidR="0059623A" w:rsidRPr="00C73012">
        <w:rPr>
          <w:rFonts w:ascii="Times New Roman" w:hAnsi="Times New Roman" w:cs="Times New Roman"/>
          <w:sz w:val="24"/>
          <w:szCs w:val="24"/>
        </w:rPr>
        <w:t>oncogénico</w:t>
      </w:r>
      <w:proofErr w:type="spellEnd"/>
      <w:r w:rsidR="0059623A" w:rsidRPr="00C73012">
        <w:rPr>
          <w:rFonts w:ascii="Times New Roman" w:hAnsi="Times New Roman" w:cs="Times New Roman"/>
          <w:sz w:val="24"/>
          <w:szCs w:val="24"/>
        </w:rPr>
        <w:t xml:space="preserve"> del papilomavirus humano (VPH) fue sugerido por primera vez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>principios del año 1976, y el primer VPH genital fue identificado en 1978. En el año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>1981 se detectó la presencia de ADN de VPH en neoplasias y en el año 1989 se</w:t>
      </w:r>
    </w:p>
    <w:p w14:paraId="66FAFC33" w14:textId="77777777" w:rsidR="0059623A" w:rsidRPr="00C73012" w:rsidRDefault="0059623A" w:rsidP="0059623A">
      <w:pPr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 xml:space="preserve">describió la capacidad </w:t>
      </w:r>
      <w:proofErr w:type="spellStart"/>
      <w:r w:rsidRPr="00C73012">
        <w:rPr>
          <w:rFonts w:ascii="Times New Roman" w:hAnsi="Times New Roman" w:cs="Times New Roman"/>
          <w:sz w:val="24"/>
          <w:szCs w:val="24"/>
        </w:rPr>
        <w:t>carcinogénica</w:t>
      </w:r>
      <w:proofErr w:type="spellEnd"/>
      <w:r w:rsidRPr="00C73012">
        <w:rPr>
          <w:rFonts w:ascii="Times New Roman" w:hAnsi="Times New Roman" w:cs="Times New Roman"/>
          <w:sz w:val="24"/>
          <w:szCs w:val="24"/>
        </w:rPr>
        <w:t xml:space="preserve"> de las proteínas </w:t>
      </w:r>
      <w:proofErr w:type="spellStart"/>
      <w:r w:rsidRPr="00C73012">
        <w:rPr>
          <w:rFonts w:ascii="Times New Roman" w:hAnsi="Times New Roman" w:cs="Times New Roman"/>
          <w:sz w:val="24"/>
          <w:szCs w:val="24"/>
        </w:rPr>
        <w:t>virales</w:t>
      </w:r>
      <w:proofErr w:type="spellEnd"/>
      <w:r w:rsidRPr="00C73012">
        <w:rPr>
          <w:rFonts w:ascii="Times New Roman" w:hAnsi="Times New Roman" w:cs="Times New Roman"/>
          <w:sz w:val="24"/>
          <w:szCs w:val="24"/>
        </w:rPr>
        <w:t xml:space="preserve"> E6 y E7 de VPH 16.</w:t>
      </w:r>
    </w:p>
    <w:p w14:paraId="45AA0B7E" w14:textId="77777777" w:rsidR="00C73012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>Se han identificado más de 80 tipos de VPH, de los cuales cuarenta genotipos pueden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>infectar los órganos genita</w:t>
      </w:r>
      <w:r>
        <w:rPr>
          <w:rFonts w:ascii="Times New Roman" w:hAnsi="Times New Roman" w:cs="Times New Roman"/>
          <w:sz w:val="24"/>
          <w:szCs w:val="24"/>
        </w:rPr>
        <w:t>les de hombres y mujeres. Los ti</w:t>
      </w:r>
      <w:r w:rsidR="0059623A" w:rsidRPr="00C73012">
        <w:rPr>
          <w:rFonts w:ascii="Times New Roman" w:hAnsi="Times New Roman" w:cs="Times New Roman"/>
          <w:sz w:val="24"/>
          <w:szCs w:val="24"/>
        </w:rPr>
        <w:t>pos de VPH genitales se 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>subdivido en tipos de alto y bajo riesgo. De entre los de alto riesgo, destacan 16, 18, 31,</w:t>
      </w:r>
      <w:r>
        <w:rPr>
          <w:rFonts w:ascii="Times New Roman" w:hAnsi="Times New Roman" w:cs="Times New Roman"/>
          <w:sz w:val="24"/>
          <w:szCs w:val="24"/>
        </w:rPr>
        <w:t>33, 35, 39, 45, 51, 52, 56, y</w:t>
      </w:r>
      <w:r w:rsidR="0059623A" w:rsidRPr="00C73012">
        <w:rPr>
          <w:rFonts w:ascii="Times New Roman" w:hAnsi="Times New Roman" w:cs="Times New Roman"/>
          <w:sz w:val="24"/>
          <w:szCs w:val="24"/>
        </w:rPr>
        <w:t xml:space="preserve"> 58. </w:t>
      </w:r>
    </w:p>
    <w:p w14:paraId="2787A7E2" w14:textId="77777777" w:rsidR="00C73012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>Dos de ellos, VPH 1</w:t>
      </w:r>
      <w:r>
        <w:rPr>
          <w:rFonts w:ascii="Times New Roman" w:hAnsi="Times New Roman" w:cs="Times New Roman"/>
          <w:sz w:val="24"/>
          <w:szCs w:val="24"/>
        </w:rPr>
        <w:t>6 y 18</w:t>
      </w:r>
      <w:r w:rsidR="0059623A" w:rsidRPr="00C73012">
        <w:rPr>
          <w:rFonts w:ascii="Times New Roman" w:hAnsi="Times New Roman" w:cs="Times New Roman"/>
          <w:sz w:val="24"/>
          <w:szCs w:val="24"/>
        </w:rPr>
        <w:t xml:space="preserve"> provocan la mayoría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 xml:space="preserve">los carcinomas de </w:t>
      </w:r>
      <w:proofErr w:type="spellStart"/>
      <w:r w:rsidR="0059623A" w:rsidRPr="00C73012">
        <w:rPr>
          <w:rFonts w:ascii="Times New Roman" w:hAnsi="Times New Roman" w:cs="Times New Roman"/>
          <w:sz w:val="24"/>
          <w:szCs w:val="24"/>
        </w:rPr>
        <w:t>cérvix</w:t>
      </w:r>
      <w:proofErr w:type="spellEnd"/>
      <w:r w:rsidR="0059623A" w:rsidRPr="00C73012">
        <w:rPr>
          <w:rFonts w:ascii="Times New Roman" w:hAnsi="Times New Roman" w:cs="Times New Roman"/>
          <w:sz w:val="24"/>
          <w:szCs w:val="24"/>
        </w:rPr>
        <w:t>, vulva, vagina, ano y pene que se registran en todo el mundo.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404B0B" w14:textId="77777777" w:rsidR="0059623A" w:rsidRPr="00C73012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>Dos genotipos de “bajo riesgo” (VPH 6 y 11) producen un elevado porcentaje de las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623A" w:rsidRPr="00C73012">
        <w:rPr>
          <w:rFonts w:ascii="Times New Roman" w:hAnsi="Times New Roman" w:cs="Times New Roman"/>
          <w:sz w:val="24"/>
          <w:szCs w:val="24"/>
        </w:rPr>
        <w:t>displasias</w:t>
      </w:r>
      <w:proofErr w:type="spellEnd"/>
      <w:r w:rsidR="0059623A" w:rsidRPr="00C73012">
        <w:rPr>
          <w:rFonts w:ascii="Times New Roman" w:hAnsi="Times New Roman" w:cs="Times New Roman"/>
          <w:sz w:val="24"/>
          <w:szCs w:val="24"/>
        </w:rPr>
        <w:t xml:space="preserve"> cervicales leves que se diagnostican con programas de detección y más del</w:t>
      </w:r>
    </w:p>
    <w:p w14:paraId="2F8B927B" w14:textId="77777777" w:rsidR="0059623A" w:rsidRPr="00C73012" w:rsidRDefault="0059623A" w:rsidP="0059623A">
      <w:pPr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90% de las verrugas genitales.</w:t>
      </w:r>
    </w:p>
    <w:p w14:paraId="187F35FA" w14:textId="77777777" w:rsidR="00DE3CDE" w:rsidRDefault="00DE3CDE" w:rsidP="0059623A">
      <w:pPr>
        <w:rPr>
          <w:rFonts w:ascii="TimesNewRomanPSMT" w:hAnsi="TimesNewRomanPSMT" w:cs="TimesNewRomanPSMT"/>
          <w:sz w:val="24"/>
          <w:szCs w:val="24"/>
        </w:rPr>
      </w:pPr>
    </w:p>
    <w:p w14:paraId="6346819F" w14:textId="331909FA" w:rsidR="0059623A" w:rsidRPr="003929ED" w:rsidRDefault="00C73012" w:rsidP="0059623A">
      <w:pPr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3929ED">
        <w:rPr>
          <w:rFonts w:ascii="TimesNewRomanPS-BoldMT" w:hAnsi="TimesNewRomanPS-BoldMT" w:cs="TimesNewRomanPS-BoldMT"/>
          <w:b/>
          <w:bCs/>
          <w:color w:val="002060"/>
          <w:sz w:val="24"/>
          <w:szCs w:val="24"/>
        </w:rPr>
        <w:tab/>
      </w:r>
      <w:r w:rsidR="003929ED" w:rsidRPr="003929ED">
        <w:rPr>
          <w:rFonts w:ascii="TimesNewRomanPS-BoldMT" w:hAnsi="TimesNewRomanPS-BoldMT" w:cs="TimesNewRomanPS-BoldMT"/>
          <w:b/>
          <w:bCs/>
          <w:color w:val="002060"/>
          <w:sz w:val="24"/>
          <w:szCs w:val="24"/>
        </w:rPr>
        <w:t>2.</w:t>
      </w:r>
      <w:r w:rsidR="0059623A" w:rsidRPr="003929ED">
        <w:rPr>
          <w:rFonts w:ascii="Times New Roman" w:hAnsi="Times New Roman" w:cs="Times New Roman"/>
          <w:b/>
          <w:bCs/>
          <w:color w:val="002060"/>
          <w:sz w:val="28"/>
          <w:szCs w:val="28"/>
        </w:rPr>
        <w:t>Cadena epidemiológica de la infección por papilomavirus</w:t>
      </w:r>
      <w:r w:rsidRPr="003929ED">
        <w:rPr>
          <w:rFonts w:ascii="Times New Roman" w:hAnsi="Times New Roman" w:cs="Times New Roman"/>
          <w:b/>
          <w:bCs/>
          <w:color w:val="002060"/>
          <w:sz w:val="28"/>
          <w:szCs w:val="28"/>
        </w:rPr>
        <w:t>.</w:t>
      </w:r>
    </w:p>
    <w:p w14:paraId="22E7ADBF" w14:textId="77777777" w:rsidR="0059623A" w:rsidRPr="00C73012" w:rsidRDefault="00C73012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>El virus de papiloma humano es una infección de transmisión sexual, que puede</w:t>
      </w:r>
    </w:p>
    <w:p w14:paraId="2D012AF7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transmitirse en las relaciones sexuales con o sin penetración, ya que infecta las mucosas</w:t>
      </w:r>
    </w:p>
    <w:p w14:paraId="20DA1083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 xml:space="preserve">genitales. Esta es la razón de que el </w:t>
      </w:r>
      <w:r w:rsidRPr="00C73012">
        <w:rPr>
          <w:rFonts w:ascii="Times New Roman" w:hAnsi="Times New Roman" w:cs="Times New Roman"/>
          <w:b/>
          <w:bCs/>
          <w:sz w:val="24"/>
          <w:szCs w:val="24"/>
        </w:rPr>
        <w:t>preservativo no sea totalmente eficaz en su</w:t>
      </w:r>
    </w:p>
    <w:p w14:paraId="68B82FB4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b/>
          <w:bCs/>
          <w:sz w:val="24"/>
          <w:szCs w:val="24"/>
        </w:rPr>
        <w:t>prevención</w:t>
      </w:r>
      <w:r w:rsidRPr="00C73012">
        <w:rPr>
          <w:rFonts w:ascii="Times New Roman" w:hAnsi="Times New Roman" w:cs="Times New Roman"/>
          <w:sz w:val="24"/>
          <w:szCs w:val="24"/>
        </w:rPr>
        <w:t>. Aún así debe incidirse en la importancia del uso del preservativo en las</w:t>
      </w:r>
    </w:p>
    <w:p w14:paraId="7D0AFC7B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relaciones sexuales, por la protección parcial frente a la infección por papilomavirus</w:t>
      </w:r>
    </w:p>
    <w:p w14:paraId="2984F0B3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humano y por la protección frente a otras enfermedades. También existe trasmisión</w:t>
      </w:r>
    </w:p>
    <w:p w14:paraId="6C12B9CC" w14:textId="77777777" w:rsidR="0059623A" w:rsidRDefault="0059623A" w:rsidP="0059623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perinatal.</w:t>
      </w:r>
      <w:r w:rsidRPr="00C73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56EBED9" w14:textId="77777777" w:rsidR="009D13E5" w:rsidRPr="00C73012" w:rsidRDefault="009D13E5" w:rsidP="0059623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9C4880" w14:textId="4818EE17" w:rsidR="0059623A" w:rsidRPr="009D13E5" w:rsidRDefault="009D13E5" w:rsidP="005962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75266" w:rsidRPr="00775266">
        <w:rPr>
          <w:rFonts w:ascii="Times New Roman" w:hAnsi="Times New Roman" w:cs="Times New Roman"/>
          <w:b/>
          <w:bCs/>
          <w:color w:val="002060"/>
          <w:sz w:val="24"/>
          <w:szCs w:val="24"/>
        </w:rPr>
        <w:t>3.</w:t>
      </w:r>
      <w:r w:rsidR="0059623A" w:rsidRPr="00775266">
        <w:rPr>
          <w:rFonts w:ascii="Times New Roman" w:hAnsi="Times New Roman" w:cs="Times New Roman"/>
          <w:b/>
          <w:bCs/>
          <w:color w:val="002060"/>
          <w:sz w:val="28"/>
          <w:szCs w:val="28"/>
        </w:rPr>
        <w:t>Signos y síntomas de la infección por papilomavirus</w:t>
      </w:r>
      <w:r w:rsidRPr="00775266">
        <w:rPr>
          <w:rFonts w:ascii="Times New Roman" w:hAnsi="Times New Roman" w:cs="Times New Roman"/>
          <w:b/>
          <w:bCs/>
          <w:color w:val="002060"/>
          <w:sz w:val="28"/>
          <w:szCs w:val="28"/>
        </w:rPr>
        <w:t>.</w:t>
      </w:r>
    </w:p>
    <w:p w14:paraId="1A961CC9" w14:textId="77777777" w:rsidR="0059623A" w:rsidRPr="00C73012" w:rsidRDefault="0059623A" w:rsidP="0059623A">
      <w:pPr>
        <w:rPr>
          <w:rFonts w:ascii="Times New Roman" w:hAnsi="Times New Roman" w:cs="Times New Roman"/>
        </w:rPr>
      </w:pPr>
      <w:r w:rsidRPr="00C73012">
        <w:rPr>
          <w:rFonts w:ascii="Times New Roman" w:hAnsi="Times New Roman" w:cs="Times New Roman"/>
          <w:noProof/>
          <w:lang w:val="es-ES_tradnl" w:eastAsia="es-ES_tradnl"/>
        </w:rPr>
        <w:drawing>
          <wp:inline distT="0" distB="0" distL="0" distR="0" wp14:anchorId="02AA2926" wp14:editId="54F94722">
            <wp:extent cx="5400040" cy="3131489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3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DB0D09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Por lo general, la incidencia máxima de las infecciones por VPH se registra entre las</w:t>
      </w:r>
    </w:p>
    <w:p w14:paraId="6D8FC6B8" w14:textId="77777777" w:rsidR="0059623A" w:rsidRPr="00C73012" w:rsidRDefault="0059623A" w:rsidP="005962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edades de 16-20 años. Normalmente, las infecciones por VPH ceden espontáneamente,</w:t>
      </w:r>
    </w:p>
    <w:p w14:paraId="3FC76061" w14:textId="77777777" w:rsidR="0059623A" w:rsidRPr="009D13E5" w:rsidRDefault="0059623A" w:rsidP="009D1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 xml:space="preserve">pero pueden persistir y provocar lesiones </w:t>
      </w:r>
      <w:proofErr w:type="spellStart"/>
      <w:r w:rsidRPr="00C73012">
        <w:rPr>
          <w:rFonts w:ascii="Times New Roman" w:hAnsi="Times New Roman" w:cs="Times New Roman"/>
          <w:sz w:val="24"/>
          <w:szCs w:val="24"/>
        </w:rPr>
        <w:t>precancerosas</w:t>
      </w:r>
      <w:proofErr w:type="spellEnd"/>
      <w:r w:rsidRPr="00C73012">
        <w:rPr>
          <w:rFonts w:ascii="Times New Roman" w:hAnsi="Times New Roman" w:cs="Times New Roman"/>
          <w:sz w:val="24"/>
          <w:szCs w:val="24"/>
        </w:rPr>
        <w:t xml:space="preserve"> del cuello uterino</w:t>
      </w:r>
      <w:r w:rsidR="009D13E5">
        <w:rPr>
          <w:rFonts w:ascii="Times New Roman" w:hAnsi="Times New Roman" w:cs="Times New Roman"/>
          <w:sz w:val="24"/>
          <w:szCs w:val="24"/>
        </w:rPr>
        <w:t>.</w:t>
      </w:r>
      <w:r w:rsidRPr="00C73012">
        <w:rPr>
          <w:rFonts w:ascii="Times New Roman" w:hAnsi="Times New Roman" w:cs="Times New Roman"/>
          <w:sz w:val="24"/>
          <w:szCs w:val="24"/>
        </w:rPr>
        <w:t xml:space="preserve"> Si no se las trata, esas lesiones pueden evolucionar hacia un cáncer cervical</w:t>
      </w:r>
      <w:r w:rsidR="009D13E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73012">
        <w:rPr>
          <w:rFonts w:ascii="Times New Roman" w:hAnsi="Times New Roman" w:cs="Times New Roman"/>
          <w:sz w:val="24"/>
          <w:szCs w:val="24"/>
        </w:rPr>
        <w:t>en un lapso de 20-30 años.</w:t>
      </w:r>
    </w:p>
    <w:p w14:paraId="5EC9337E" w14:textId="77777777" w:rsidR="0059623A" w:rsidRDefault="009D13E5" w:rsidP="009D1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23A" w:rsidRPr="00C73012">
        <w:rPr>
          <w:rFonts w:ascii="Times New Roman" w:hAnsi="Times New Roman" w:cs="Times New Roman"/>
          <w:sz w:val="24"/>
          <w:szCs w:val="24"/>
        </w:rPr>
        <w:t>La historia natural de las verrugas genitales es similar. Desde la infección inicial hasta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23A" w:rsidRPr="00C73012">
        <w:rPr>
          <w:rFonts w:ascii="Times New Roman" w:hAnsi="Times New Roman" w:cs="Times New Roman"/>
          <w:sz w:val="24"/>
          <w:szCs w:val="24"/>
        </w:rPr>
        <w:t>el desarrollo de verrugas genitales pasan unos 20 meses.</w:t>
      </w:r>
    </w:p>
    <w:p w14:paraId="58A62770" w14:textId="77777777" w:rsidR="00F33B6F" w:rsidRPr="00C73012" w:rsidRDefault="00F33B6F" w:rsidP="009D1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7C942D6" w14:textId="77777777" w:rsidR="008F5F70" w:rsidRPr="00C73012" w:rsidRDefault="008F5F70" w:rsidP="0059623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15F252" w14:textId="7F72D5F9" w:rsidR="00DE3CDE" w:rsidRPr="00C73012" w:rsidRDefault="009D13E5" w:rsidP="0059623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775266" w:rsidRPr="00775266">
        <w:rPr>
          <w:rFonts w:ascii="Times New Roman" w:hAnsi="Times New Roman" w:cs="Times New Roman"/>
          <w:b/>
          <w:bCs/>
          <w:color w:val="002060"/>
          <w:sz w:val="24"/>
          <w:szCs w:val="24"/>
        </w:rPr>
        <w:t>4</w:t>
      </w:r>
      <w:r w:rsidR="007752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F5F70" w:rsidRPr="00775266">
        <w:rPr>
          <w:rFonts w:ascii="Times New Roman" w:hAnsi="Times New Roman" w:cs="Times New Roman"/>
          <w:b/>
          <w:bCs/>
          <w:color w:val="002060"/>
          <w:sz w:val="24"/>
          <w:szCs w:val="24"/>
        </w:rPr>
        <w:t>Tratamiento de las infecciones por papilomavirus:</w:t>
      </w:r>
    </w:p>
    <w:p w14:paraId="77FE00D0" w14:textId="0577A97D" w:rsidR="008F5F70" w:rsidRPr="000F1AD4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1AD4" w:rsidRPr="000F1AD4">
        <w:rPr>
          <w:rFonts w:ascii="Times New Roman" w:hAnsi="Times New Roman" w:cs="Times New Roman"/>
          <w:b/>
          <w:bCs/>
          <w:color w:val="0070C0"/>
          <w:sz w:val="24"/>
          <w:szCs w:val="24"/>
        </w:rPr>
        <w:t>4(a)</w:t>
      </w:r>
      <w:r w:rsidR="008F5F70" w:rsidRPr="000F1AD4">
        <w:rPr>
          <w:rFonts w:ascii="Times New Roman" w:hAnsi="Times New Roman" w:cs="Times New Roman"/>
          <w:b/>
          <w:bCs/>
          <w:color w:val="0070C0"/>
          <w:sz w:val="24"/>
          <w:szCs w:val="24"/>
        </w:rPr>
        <w:t>Tratamiento del cáncer cervicouterino</w:t>
      </w:r>
      <w:r w:rsidR="00C92037" w:rsidRPr="000F1AD4">
        <w:rPr>
          <w:rFonts w:ascii="Times New Roman" w:hAnsi="Times New Roman" w:cs="Times New Roman"/>
          <w:b/>
          <w:bCs/>
          <w:color w:val="0070C0"/>
          <w:sz w:val="24"/>
          <w:szCs w:val="24"/>
        </w:rPr>
        <w:t>.</w:t>
      </w:r>
    </w:p>
    <w:p w14:paraId="66722146" w14:textId="77777777" w:rsidR="008F5F70" w:rsidRPr="00C73012" w:rsidRDefault="008F5F70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Existen distintos tratamientos para el cáncer cervicouterino. Se emplean tres clases de</w:t>
      </w:r>
    </w:p>
    <w:p w14:paraId="4373620E" w14:textId="77777777" w:rsidR="008F5F70" w:rsidRDefault="008F5F70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tratamiento:</w:t>
      </w:r>
    </w:p>
    <w:p w14:paraId="3C8594F1" w14:textId="64A41CA7" w:rsidR="009D13E5" w:rsidRPr="00C73012" w:rsidRDefault="00D22FC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noProof/>
          <w:sz w:val="24"/>
          <w:szCs w:val="24"/>
          <w:lang w:val="es-ES_tradnl" w:eastAsia="es-ES_tradnl"/>
        </w:rPr>
        <w:drawing>
          <wp:anchor distT="0" distB="0" distL="114300" distR="114300" simplePos="0" relativeHeight="251662336" behindDoc="0" locked="0" layoutInCell="1" allowOverlap="1" wp14:anchorId="7E627DD2" wp14:editId="074FD08C">
            <wp:simplePos x="0" y="0"/>
            <wp:positionH relativeFrom="column">
              <wp:posOffset>3412490</wp:posOffset>
            </wp:positionH>
            <wp:positionV relativeFrom="paragraph">
              <wp:posOffset>101600</wp:posOffset>
            </wp:positionV>
            <wp:extent cx="2312035" cy="1621155"/>
            <wp:effectExtent l="0" t="0" r="0" b="444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035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AFC3EE" w14:textId="01D85E3E" w:rsidR="009D13E5" w:rsidRDefault="009D13E5" w:rsidP="009D1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>a) Cirugía:</w:t>
      </w:r>
    </w:p>
    <w:p w14:paraId="50FC6E42" w14:textId="0DADFBE3" w:rsidR="00C92037" w:rsidRPr="000F372C" w:rsidRDefault="00C92037" w:rsidP="009D1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1EA9EC" w14:textId="7FC5D48A" w:rsidR="008F5F70" w:rsidRPr="00C73012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>• Criocirugía.</w:t>
      </w:r>
    </w:p>
    <w:p w14:paraId="5669BBAB" w14:textId="4D473EAB" w:rsidR="008F5F70" w:rsidRPr="00C73012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>• Cirugía con rayo láser.</w:t>
      </w:r>
    </w:p>
    <w:p w14:paraId="31516F8E" w14:textId="1C004D19" w:rsidR="008F5F70" w:rsidRPr="00C73012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Conización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para el tratamiento de cánceres </w:t>
      </w:r>
      <w:r w:rsidR="00D22FC5">
        <w:rPr>
          <w:rFonts w:ascii="Times New Roman" w:hAnsi="Times New Roman" w:cs="Times New Roman"/>
          <w:sz w:val="24"/>
          <w:szCs w:val="24"/>
        </w:rPr>
        <w:t xml:space="preserve">     </w:t>
      </w:r>
      <w:r w:rsidR="008F5F70" w:rsidRPr="00C73012">
        <w:rPr>
          <w:rFonts w:ascii="Times New Roman" w:hAnsi="Times New Roman" w:cs="Times New Roman"/>
          <w:sz w:val="24"/>
          <w:szCs w:val="24"/>
        </w:rPr>
        <w:t>tempranos del cuello uterino.</w:t>
      </w:r>
    </w:p>
    <w:p w14:paraId="1C316BA9" w14:textId="17D68E87" w:rsidR="00C92037" w:rsidRPr="00C92037" w:rsidRDefault="000F372C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• Escisión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electroquirúrgica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(LEEP).</w:t>
      </w:r>
    </w:p>
    <w:p w14:paraId="2EFBFA67" w14:textId="2E443D30" w:rsidR="008F5F70" w:rsidRPr="00C73012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Histerectomia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>. Extirpación del útero.</w:t>
      </w:r>
    </w:p>
    <w:p w14:paraId="13C20A40" w14:textId="6F461A30" w:rsidR="008F5F70" w:rsidRPr="00C73012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−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Histerectomia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vaginal.</w:t>
      </w:r>
    </w:p>
    <w:p w14:paraId="16100202" w14:textId="37F0BBC7" w:rsidR="008F5F70" w:rsidRPr="00C73012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−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Histerectomia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abdominal.</w:t>
      </w:r>
    </w:p>
    <w:p w14:paraId="7F29C883" w14:textId="196AA7A3" w:rsidR="008F5F70" w:rsidRPr="00C73012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−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Histerectomia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radical.</w:t>
      </w:r>
    </w:p>
    <w:p w14:paraId="00FE35DE" w14:textId="0B394655" w:rsidR="008F5F70" w:rsidRPr="00C73012" w:rsidRDefault="000F372C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="008F5F70" w:rsidRPr="00C73012">
        <w:rPr>
          <w:rFonts w:ascii="Times New Roman" w:hAnsi="Times New Roman" w:cs="Times New Roman"/>
          <w:sz w:val="24"/>
          <w:szCs w:val="24"/>
        </w:rPr>
        <w:t>Exenteración</w:t>
      </w:r>
      <w:proofErr w:type="spellEnd"/>
      <w:r w:rsidR="008F5F70" w:rsidRPr="00C73012">
        <w:rPr>
          <w:rFonts w:ascii="Times New Roman" w:hAnsi="Times New Roman" w:cs="Times New Roman"/>
          <w:sz w:val="24"/>
          <w:szCs w:val="24"/>
        </w:rPr>
        <w:t xml:space="preserve"> Si el cáncer se ha diseminado afuera del cuello uterino o los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5F70" w:rsidRPr="00C73012">
        <w:rPr>
          <w:rFonts w:ascii="Times New Roman" w:hAnsi="Times New Roman" w:cs="Times New Roman"/>
          <w:sz w:val="24"/>
          <w:szCs w:val="24"/>
        </w:rPr>
        <w:t>órganos femeninos, puede ser necesario extraer el colon inferior, recto o vejiga</w:t>
      </w:r>
    </w:p>
    <w:p w14:paraId="336524E5" w14:textId="77777777" w:rsidR="008F5F70" w:rsidRDefault="008F5F70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2">
        <w:rPr>
          <w:rFonts w:ascii="Times New Roman" w:hAnsi="Times New Roman" w:cs="Times New Roman"/>
          <w:sz w:val="24"/>
          <w:szCs w:val="24"/>
        </w:rPr>
        <w:t>junto con el cuello uterino, útero y vagina.</w:t>
      </w:r>
    </w:p>
    <w:p w14:paraId="4A453537" w14:textId="770A2543" w:rsidR="009D13E5" w:rsidRPr="00C73012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176405" w14:textId="77777777" w:rsidR="008F5F70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>b) Radioterapia.</w:t>
      </w:r>
    </w:p>
    <w:p w14:paraId="0864FEAB" w14:textId="7F638FD6" w:rsidR="009D13E5" w:rsidRPr="00C73012" w:rsidRDefault="009D13E5" w:rsidP="008F5F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8A9A59" w14:textId="7EF1CED6" w:rsidR="008F5F70" w:rsidRDefault="009D13E5" w:rsidP="008F5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F5F70" w:rsidRPr="00C73012">
        <w:rPr>
          <w:rFonts w:ascii="Times New Roman" w:hAnsi="Times New Roman" w:cs="Times New Roman"/>
          <w:sz w:val="24"/>
          <w:szCs w:val="24"/>
        </w:rPr>
        <w:t>c) Quimioterapia.</w:t>
      </w:r>
    </w:p>
    <w:p w14:paraId="515012F6" w14:textId="54F8B281" w:rsidR="00C92037" w:rsidRPr="00F8386B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ab/>
      </w:r>
      <w:r w:rsidR="000F1AD4" w:rsidRPr="00F8386B">
        <w:rPr>
          <w:rFonts w:ascii="TimesNewRomanPS-BoldMT" w:hAnsi="TimesNewRomanPS-BoldMT" w:cs="TimesNewRomanPS-BoldMT"/>
          <w:b/>
          <w:bCs/>
          <w:color w:val="0070C0"/>
          <w:sz w:val="24"/>
          <w:szCs w:val="24"/>
        </w:rPr>
        <w:t>4(b</w:t>
      </w:r>
      <w:r w:rsidR="00F8386B" w:rsidRPr="00F8386B">
        <w:rPr>
          <w:rFonts w:ascii="TimesNewRomanPS-BoldMT" w:hAnsi="TimesNewRomanPS-BoldMT" w:cs="TimesNewRomanPS-BoldMT"/>
          <w:b/>
          <w:bCs/>
          <w:color w:val="0070C0"/>
          <w:sz w:val="24"/>
          <w:szCs w:val="24"/>
        </w:rPr>
        <w:t>)</w:t>
      </w:r>
      <w:r w:rsidRPr="00F8386B">
        <w:rPr>
          <w:rFonts w:ascii="Times New Roman" w:hAnsi="Times New Roman" w:cs="Times New Roman"/>
          <w:b/>
          <w:bCs/>
          <w:color w:val="0070C0"/>
          <w:sz w:val="24"/>
          <w:szCs w:val="24"/>
        </w:rPr>
        <w:t>Tratamiento de las verrugas genitales.</w:t>
      </w:r>
    </w:p>
    <w:p w14:paraId="07F43DEA" w14:textId="225F40BE" w:rsidR="00985E51" w:rsidRPr="00C92037" w:rsidRDefault="00985E51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7E59E" w14:textId="4C162E45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2037">
        <w:rPr>
          <w:rFonts w:ascii="Times New Roman" w:hAnsi="Times New Roman" w:cs="Times New Roman"/>
          <w:sz w:val="24"/>
          <w:szCs w:val="24"/>
        </w:rPr>
        <w:t xml:space="preserve">El tratamiento de las verrugas genitales puede ser largo, difícil y doloroso. </w:t>
      </w:r>
      <w:r>
        <w:rPr>
          <w:rFonts w:ascii="Times New Roman" w:hAnsi="Times New Roman" w:cs="Times New Roman"/>
          <w:sz w:val="24"/>
          <w:szCs w:val="24"/>
        </w:rPr>
        <w:tab/>
      </w:r>
      <w:r w:rsidRPr="00C92037">
        <w:rPr>
          <w:rFonts w:ascii="Times New Roman" w:hAnsi="Times New Roman" w:cs="Times New Roman"/>
          <w:sz w:val="24"/>
          <w:szCs w:val="24"/>
        </w:rPr>
        <w:t>Presenta una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037">
        <w:rPr>
          <w:rFonts w:ascii="Times New Roman" w:hAnsi="Times New Roman" w:cs="Times New Roman"/>
          <w:sz w:val="24"/>
          <w:szCs w:val="24"/>
        </w:rPr>
        <w:t xml:space="preserve">alta tasa de recurrencia y las lesiones permanecen </w:t>
      </w:r>
      <w:proofErr w:type="spellStart"/>
      <w:r w:rsidRPr="00C92037">
        <w:rPr>
          <w:rFonts w:ascii="Times New Roman" w:hAnsi="Times New Roman" w:cs="Times New Roman"/>
          <w:sz w:val="24"/>
          <w:szCs w:val="24"/>
        </w:rPr>
        <w:t>infectivas</w:t>
      </w:r>
      <w:proofErr w:type="spellEnd"/>
      <w:r w:rsidRPr="00C92037">
        <w:rPr>
          <w:rFonts w:ascii="Times New Roman" w:hAnsi="Times New Roman" w:cs="Times New Roman"/>
          <w:sz w:val="24"/>
          <w:szCs w:val="24"/>
        </w:rPr>
        <w:t xml:space="preserve"> mucho tiempo. Son causa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037">
        <w:rPr>
          <w:rFonts w:ascii="Times New Roman" w:hAnsi="Times New Roman" w:cs="Times New Roman"/>
          <w:sz w:val="24"/>
          <w:szCs w:val="24"/>
        </w:rPr>
        <w:t>de angustia y ansiedad, provocan alteraciones emocionales y de la conducta sexual.</w:t>
      </w:r>
    </w:p>
    <w:p w14:paraId="2430AD4D" w14:textId="2AC3B23C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2037">
        <w:rPr>
          <w:rFonts w:ascii="Times New Roman" w:hAnsi="Times New Roman" w:cs="Times New Roman"/>
          <w:sz w:val="24"/>
          <w:szCs w:val="24"/>
        </w:rPr>
        <w:t>Puede realizarse tratamiento farmacológico, pero el VPH no desaparece y la tasa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037">
        <w:rPr>
          <w:rFonts w:ascii="Times New Roman" w:hAnsi="Times New Roman" w:cs="Times New Roman"/>
          <w:sz w:val="24"/>
          <w:szCs w:val="24"/>
        </w:rPr>
        <w:t>recurrencia es muy alta.</w:t>
      </w:r>
    </w:p>
    <w:p w14:paraId="7A7520B6" w14:textId="3C2D851D" w:rsidR="00FB3566" w:rsidRDefault="0041429B" w:rsidP="00FB35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s-ES_tradnl" w:eastAsia="es-ES_tradnl"/>
        </w:rPr>
        <w:drawing>
          <wp:anchor distT="0" distB="0" distL="114300" distR="114300" simplePos="0" relativeHeight="251661312" behindDoc="0" locked="0" layoutInCell="1" allowOverlap="1" wp14:anchorId="3B2D349B" wp14:editId="7603C1C6">
            <wp:simplePos x="0" y="0"/>
            <wp:positionH relativeFrom="column">
              <wp:posOffset>2991485</wp:posOffset>
            </wp:positionH>
            <wp:positionV relativeFrom="paragraph">
              <wp:posOffset>61595</wp:posOffset>
            </wp:positionV>
            <wp:extent cx="2584450" cy="1862455"/>
            <wp:effectExtent l="0" t="0" r="635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037">
        <w:rPr>
          <w:rFonts w:ascii="Times New Roman" w:hAnsi="Times New Roman" w:cs="Times New Roman"/>
          <w:sz w:val="24"/>
          <w:szCs w:val="24"/>
        </w:rPr>
        <w:tab/>
      </w:r>
      <w:r w:rsidR="00C92037" w:rsidRPr="00C92037">
        <w:rPr>
          <w:rFonts w:ascii="Times New Roman" w:hAnsi="Times New Roman" w:cs="Times New Roman"/>
          <w:sz w:val="24"/>
          <w:szCs w:val="24"/>
        </w:rPr>
        <w:t>Los tratamientos quirúrgicos comprenden</w:t>
      </w:r>
      <w:r w:rsidR="00CA517E">
        <w:rPr>
          <w:rFonts w:ascii="Times New Roman" w:hAnsi="Times New Roman" w:cs="Times New Roman"/>
          <w:sz w:val="24"/>
          <w:szCs w:val="24"/>
        </w:rPr>
        <w:t>:</w:t>
      </w:r>
    </w:p>
    <w:p w14:paraId="7A74D9BA" w14:textId="1512EE44" w:rsidR="00FB3566" w:rsidRPr="00FB3566" w:rsidRDefault="00FB3566" w:rsidP="00FB3566">
      <w:pPr>
        <w:pStyle w:val="Prrafode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B3566">
        <w:rPr>
          <w:rFonts w:ascii="Times New Roman" w:hAnsi="Times New Roman" w:cs="Times New Roman"/>
          <w:sz w:val="24"/>
          <w:szCs w:val="24"/>
        </w:rPr>
        <w:t>criocirugía.</w:t>
      </w:r>
    </w:p>
    <w:p w14:paraId="6FD1BF43" w14:textId="657E80A6" w:rsidR="00FB3566" w:rsidRDefault="00FB3566" w:rsidP="00FB35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electrocauterización.</w:t>
      </w:r>
    </w:p>
    <w:p w14:paraId="5CA34F92" w14:textId="29A5F710" w:rsidR="00C92037" w:rsidRPr="00FB3566" w:rsidRDefault="00FB3566" w:rsidP="00FB35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2037" w:rsidRPr="00FB3566">
        <w:rPr>
          <w:rFonts w:ascii="Times New Roman" w:hAnsi="Times New Roman" w:cs="Times New Roman"/>
          <w:sz w:val="24"/>
          <w:szCs w:val="24"/>
        </w:rPr>
        <w:t xml:space="preserve"> terapia láser</w:t>
      </w:r>
    </w:p>
    <w:p w14:paraId="003072FA" w14:textId="0E4D8E61" w:rsidR="00C92037" w:rsidRDefault="00FB3566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2037" w:rsidRPr="00C92037">
        <w:rPr>
          <w:rFonts w:ascii="Times New Roman" w:hAnsi="Times New Roman" w:cs="Times New Roman"/>
          <w:sz w:val="24"/>
          <w:szCs w:val="24"/>
        </w:rPr>
        <w:t>escisión quirúrgica.</w:t>
      </w:r>
    </w:p>
    <w:p w14:paraId="3C3C5284" w14:textId="69CD4664" w:rsidR="0041429B" w:rsidRPr="00C92037" w:rsidRDefault="0041429B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B7999D" w14:textId="5417AFFA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>Si una persona sufre verrugas genitales, todos sus compañeros sexuales deben ser</w:t>
      </w:r>
    </w:p>
    <w:p w14:paraId="678D1019" w14:textId="3F1FB36D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>examinados por un médico y recibir tratamiento en caso de encontrárseles dichas</w:t>
      </w:r>
    </w:p>
    <w:p w14:paraId="29AF852C" w14:textId="0977AFA2" w:rsid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>verrugas.</w:t>
      </w:r>
    </w:p>
    <w:p w14:paraId="092DC71D" w14:textId="727487B2" w:rsidR="0041429B" w:rsidRPr="00C92037" w:rsidRDefault="0041429B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94A6A6" w14:textId="020ACE7B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>Las mujeres que hayan tenido verrugas genitales y las mujeres cuyos compañeros</w:t>
      </w:r>
    </w:p>
    <w:p w14:paraId="5ACA1AF3" w14:textId="0ACB4301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 xml:space="preserve">sexuales alguna vez tuvieron este tipo de verrugas deben practicarse </w:t>
      </w:r>
      <w:r w:rsidR="00F8386B" w:rsidRPr="00C92037">
        <w:rPr>
          <w:rFonts w:ascii="Times New Roman" w:hAnsi="Times New Roman" w:cs="Times New Roman"/>
          <w:sz w:val="24"/>
          <w:szCs w:val="24"/>
        </w:rPr>
        <w:t>citología</w:t>
      </w:r>
      <w:r w:rsidRPr="00C92037">
        <w:rPr>
          <w:rFonts w:ascii="Times New Roman" w:hAnsi="Times New Roman" w:cs="Times New Roman"/>
          <w:sz w:val="24"/>
          <w:szCs w:val="24"/>
        </w:rPr>
        <w:t xml:space="preserve"> vaginales</w:t>
      </w:r>
    </w:p>
    <w:p w14:paraId="1678C4A8" w14:textId="4EE92A8F" w:rsidR="00C92037" w:rsidRPr="00C92037" w:rsidRDefault="00C92037" w:rsidP="00C920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>al menos cada 6 meses. A las mujeres afectadas con verrugas en el cuello uterino, se les</w:t>
      </w:r>
    </w:p>
    <w:p w14:paraId="321D157B" w14:textId="31CB9005" w:rsidR="00985E51" w:rsidRDefault="00C92037" w:rsidP="00FB3566">
      <w:pPr>
        <w:rPr>
          <w:rFonts w:ascii="Times New Roman" w:hAnsi="Times New Roman" w:cs="Times New Roman"/>
          <w:sz w:val="24"/>
          <w:szCs w:val="24"/>
        </w:rPr>
      </w:pPr>
      <w:r w:rsidRPr="00C92037">
        <w:rPr>
          <w:rFonts w:ascii="Times New Roman" w:hAnsi="Times New Roman" w:cs="Times New Roman"/>
          <w:sz w:val="24"/>
          <w:szCs w:val="24"/>
        </w:rPr>
        <w:t xml:space="preserve">aconseja efectuarse </w:t>
      </w:r>
      <w:r w:rsidR="00F8386B" w:rsidRPr="00C92037">
        <w:rPr>
          <w:rFonts w:ascii="Times New Roman" w:hAnsi="Times New Roman" w:cs="Times New Roman"/>
          <w:sz w:val="24"/>
          <w:szCs w:val="24"/>
        </w:rPr>
        <w:t>citología</w:t>
      </w:r>
      <w:r w:rsidRPr="00C92037">
        <w:rPr>
          <w:rFonts w:ascii="Times New Roman" w:hAnsi="Times New Roman" w:cs="Times New Roman"/>
          <w:sz w:val="24"/>
          <w:szCs w:val="24"/>
        </w:rPr>
        <w:t xml:space="preserve"> vaginales cada 3 meses después del tratamiento inicial.</w:t>
      </w:r>
    </w:p>
    <w:p w14:paraId="20CDEF38" w14:textId="1FF40A2F" w:rsidR="00985E51" w:rsidRPr="00F8386B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 xml:space="preserve"> 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ab/>
      </w:r>
      <w:r w:rsidR="00F8386B" w:rsidRPr="00F8386B">
        <w:rPr>
          <w:rFonts w:ascii="TimesNewRomanPS-BoldMT" w:hAnsi="TimesNewRomanPS-BoldMT" w:cs="TimesNewRomanPS-BoldMT"/>
          <w:b/>
          <w:bCs/>
          <w:color w:val="002060"/>
          <w:sz w:val="24"/>
          <w:szCs w:val="24"/>
        </w:rPr>
        <w:t>5.</w:t>
      </w:r>
      <w:r w:rsidRPr="00F8386B">
        <w:rPr>
          <w:rFonts w:ascii="Times New Roman" w:hAnsi="Times New Roman" w:cs="Times New Roman"/>
          <w:b/>
          <w:bCs/>
          <w:color w:val="002060"/>
          <w:sz w:val="24"/>
          <w:szCs w:val="24"/>
        </w:rPr>
        <w:t>Prevención de la infección por papilomavirus</w:t>
      </w:r>
      <w:r w:rsidR="00F8386B">
        <w:rPr>
          <w:rFonts w:ascii="Times New Roman" w:hAnsi="Times New Roman" w:cs="Times New Roman"/>
          <w:b/>
          <w:bCs/>
          <w:color w:val="002060"/>
          <w:sz w:val="24"/>
          <w:szCs w:val="24"/>
        </w:rPr>
        <w:t>.</w:t>
      </w:r>
    </w:p>
    <w:p w14:paraId="175F0187" w14:textId="559F6675" w:rsidR="00985E51" w:rsidRPr="00F8386B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14:paraId="32CA44C7" w14:textId="77777777" w:rsidR="00985E51" w:rsidRPr="00985E51" w:rsidRDefault="00FC177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51" w:rsidRPr="00985E51">
        <w:rPr>
          <w:rFonts w:ascii="Times New Roman" w:hAnsi="Times New Roman" w:cs="Times New Roman"/>
          <w:sz w:val="24"/>
          <w:szCs w:val="24"/>
        </w:rPr>
        <w:t>La principal forma de prevención frente al cáncer de cuello de útero es el cribado</w:t>
      </w:r>
    </w:p>
    <w:p w14:paraId="14BD4AA1" w14:textId="759464C6" w:rsidR="00985E51" w:rsidRPr="00985E51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5E51">
        <w:rPr>
          <w:rFonts w:ascii="Times New Roman" w:hAnsi="Times New Roman" w:cs="Times New Roman"/>
          <w:sz w:val="24"/>
          <w:szCs w:val="24"/>
        </w:rPr>
        <w:t>oportunista de cáncer de cuello uterino. En España, en torno a un 75% de las mujeres se</w:t>
      </w:r>
    </w:p>
    <w:p w14:paraId="3CE4CF24" w14:textId="77777777" w:rsidR="00985E51" w:rsidRPr="00985E51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5E51">
        <w:rPr>
          <w:rFonts w:ascii="Times New Roman" w:hAnsi="Times New Roman" w:cs="Times New Roman"/>
          <w:sz w:val="24"/>
          <w:szCs w:val="24"/>
        </w:rPr>
        <w:t>les ha realizado una citología en los últimos 3 años, aunque con importantes diferencias</w:t>
      </w:r>
    </w:p>
    <w:p w14:paraId="30EB6AF3" w14:textId="14B444CD" w:rsidR="00985E51" w:rsidRPr="00985E51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5E51">
        <w:rPr>
          <w:rFonts w:ascii="Times New Roman" w:hAnsi="Times New Roman" w:cs="Times New Roman"/>
          <w:sz w:val="24"/>
          <w:szCs w:val="24"/>
        </w:rPr>
        <w:t>territoriales, sociales y de edad.</w:t>
      </w:r>
    </w:p>
    <w:p w14:paraId="5272C212" w14:textId="055C1580" w:rsidR="00985E51" w:rsidRPr="00985E51" w:rsidRDefault="00FC177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51" w:rsidRPr="00985E51">
        <w:rPr>
          <w:rFonts w:ascii="Times New Roman" w:hAnsi="Times New Roman" w:cs="Times New Roman"/>
          <w:sz w:val="24"/>
          <w:szCs w:val="24"/>
        </w:rPr>
        <w:t>La introducción de un programa de vacunación frente a VPH no eliminará la necesidad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sz w:val="24"/>
          <w:szCs w:val="24"/>
        </w:rPr>
        <w:t xml:space="preserve">del cribado ya que </w:t>
      </w:r>
      <w:r w:rsidR="00985E51" w:rsidRPr="00985E51">
        <w:rPr>
          <w:rFonts w:ascii="Times New Roman" w:hAnsi="Times New Roman" w:cs="Times New Roman"/>
          <w:b/>
          <w:bCs/>
          <w:sz w:val="24"/>
          <w:szCs w:val="24"/>
        </w:rPr>
        <w:t>el cáncer puede estar producido por otros tipos de VPH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b/>
          <w:bCs/>
          <w:sz w:val="24"/>
          <w:szCs w:val="24"/>
        </w:rPr>
        <w:t>incluidos en la vacuna</w:t>
      </w:r>
      <w:r w:rsidR="00985E51" w:rsidRPr="00985E51">
        <w:rPr>
          <w:rFonts w:ascii="Times New Roman" w:hAnsi="Times New Roman" w:cs="Times New Roman"/>
          <w:sz w:val="24"/>
          <w:szCs w:val="24"/>
        </w:rPr>
        <w:t>, pero sí deberán adaptarse las recomendaciones sobre edad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sz w:val="24"/>
          <w:szCs w:val="24"/>
        </w:rPr>
        <w:t>inicio y frecuencia del mismo y la secuencia de utilización de otras pruebas</w:t>
      </w:r>
    </w:p>
    <w:p w14:paraId="178C058F" w14:textId="5E06590F" w:rsidR="00985E51" w:rsidRPr="00985E51" w:rsidRDefault="00985E51" w:rsidP="00985E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5E51">
        <w:rPr>
          <w:rFonts w:ascii="Times New Roman" w:hAnsi="Times New Roman" w:cs="Times New Roman"/>
          <w:sz w:val="24"/>
          <w:szCs w:val="24"/>
        </w:rPr>
        <w:t>diagnósticas.</w:t>
      </w:r>
    </w:p>
    <w:p w14:paraId="71BDEA54" w14:textId="2191547F" w:rsidR="00985E51" w:rsidRDefault="00FC1771" w:rsidP="00FC17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51" w:rsidRPr="00985E51">
        <w:rPr>
          <w:rFonts w:ascii="Times New Roman" w:hAnsi="Times New Roman" w:cs="Times New Roman"/>
          <w:sz w:val="24"/>
          <w:szCs w:val="24"/>
        </w:rPr>
        <w:t>Es importante recordar que la infección por VPH es una infección de transmisión sexual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sz w:val="24"/>
          <w:szCs w:val="24"/>
        </w:rPr>
        <w:t xml:space="preserve">y que, aunque se introduzca la vacuna en calendario </w:t>
      </w:r>
      <w:proofErr w:type="spellStart"/>
      <w:r w:rsidR="00985E51" w:rsidRPr="00985E51">
        <w:rPr>
          <w:rFonts w:ascii="Times New Roman" w:hAnsi="Times New Roman" w:cs="Times New Roman"/>
          <w:sz w:val="24"/>
          <w:szCs w:val="24"/>
        </w:rPr>
        <w:t>vacunal</w:t>
      </w:r>
      <w:proofErr w:type="spellEnd"/>
      <w:r w:rsidR="00985E51" w:rsidRPr="00985E51">
        <w:rPr>
          <w:rFonts w:ascii="Times New Roman" w:hAnsi="Times New Roman" w:cs="Times New Roman"/>
          <w:sz w:val="24"/>
          <w:szCs w:val="24"/>
        </w:rPr>
        <w:t>, no deben dejarse de usar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sz w:val="24"/>
          <w:szCs w:val="24"/>
        </w:rPr>
        <w:t>las medidas preventivas, como el uso de preservativo, para evitar en la mayor medida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51" w:rsidRPr="00985E51">
        <w:rPr>
          <w:rFonts w:ascii="Times New Roman" w:hAnsi="Times New Roman" w:cs="Times New Roman"/>
          <w:sz w:val="24"/>
          <w:szCs w:val="24"/>
        </w:rPr>
        <w:t>posible la transmisión de estas enfermedades.</w:t>
      </w:r>
    </w:p>
    <w:p w14:paraId="1DD39F3D" w14:textId="3D090622" w:rsidR="00174A0E" w:rsidRDefault="00174A0E" w:rsidP="00FC17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90B16A" w14:textId="1AA106EE" w:rsidR="00174A0E" w:rsidRPr="00D356F5" w:rsidRDefault="00174A0E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356F5"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6.</w:t>
      </w:r>
      <w:r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Vacuna frente al papilomavirus.</w:t>
      </w:r>
    </w:p>
    <w:p w14:paraId="7BF30991" w14:textId="5A1B0F76" w:rsidR="00174A0E" w:rsidRPr="00174A0E" w:rsidRDefault="00174A0E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30C9E" w14:textId="2D975681" w:rsidR="00900460" w:rsidRDefault="00900460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74A0E" w:rsidRPr="00174A0E">
        <w:rPr>
          <w:rFonts w:ascii="Times New Roman" w:hAnsi="Times New Roman" w:cs="Times New Roman"/>
          <w:sz w:val="24"/>
          <w:szCs w:val="24"/>
        </w:rPr>
        <w:t>En los últimos años se ha investigado tanto en vacunas terapéuticas como en vacunas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4A0E" w:rsidRPr="00174A0E">
        <w:rPr>
          <w:rFonts w:ascii="Times New Roman" w:hAnsi="Times New Roman" w:cs="Times New Roman"/>
          <w:sz w:val="24"/>
          <w:szCs w:val="24"/>
        </w:rPr>
        <w:t>profilácticas frente al virus del papiloma humano. En la actualidad existen dos vacunas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4A0E" w:rsidRPr="00174A0E">
        <w:rPr>
          <w:rFonts w:ascii="Times New Roman" w:hAnsi="Times New Roman" w:cs="Times New Roman"/>
          <w:sz w:val="24"/>
          <w:szCs w:val="24"/>
        </w:rPr>
        <w:t>profilácticas comercializadas en España: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C7D681" w14:textId="77777777" w:rsidR="00900460" w:rsidRDefault="00900460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Cervarix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® es una vacuna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recombinante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adyuvada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adsorbida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 frente a los tipos 16 y 18</w:t>
      </w:r>
      <w:r>
        <w:rPr>
          <w:rFonts w:ascii="Times New Roman" w:hAnsi="Times New Roman" w:cs="Times New Roman"/>
          <w:sz w:val="24"/>
          <w:szCs w:val="24"/>
        </w:rPr>
        <w:t xml:space="preserve"> del VPH.</w:t>
      </w:r>
    </w:p>
    <w:p w14:paraId="0B7CC2D2" w14:textId="77777777" w:rsidR="00174A0E" w:rsidRDefault="00900460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74A0E" w:rsidRPr="00174A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® es una vacuna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recombinante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A0E" w:rsidRPr="00174A0E">
        <w:rPr>
          <w:rFonts w:ascii="Times New Roman" w:hAnsi="Times New Roman" w:cs="Times New Roman"/>
          <w:sz w:val="24"/>
          <w:szCs w:val="24"/>
        </w:rPr>
        <w:t>adsorbida</w:t>
      </w:r>
      <w:proofErr w:type="spellEnd"/>
      <w:r w:rsidR="00174A0E" w:rsidRPr="00174A0E">
        <w:rPr>
          <w:rFonts w:ascii="Times New Roman" w:hAnsi="Times New Roman" w:cs="Times New Roman"/>
          <w:sz w:val="24"/>
          <w:szCs w:val="24"/>
        </w:rPr>
        <w:t xml:space="preserve"> frente a los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4A0E" w:rsidRPr="00174A0E">
        <w:rPr>
          <w:rFonts w:ascii="Times New Roman" w:hAnsi="Times New Roman" w:cs="Times New Roman"/>
          <w:sz w:val="24"/>
          <w:szCs w:val="24"/>
        </w:rPr>
        <w:t>tipos 6, 11, 16 y 18 del VPH.</w:t>
      </w:r>
    </w:p>
    <w:p w14:paraId="4C4AAF5B" w14:textId="77777777" w:rsidR="00900460" w:rsidRDefault="00900460" w:rsidP="00174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361152" w14:textId="5CCE3403" w:rsidR="00900460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356F5"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7.</w:t>
      </w:r>
      <w:r w:rsidR="00900460"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Indicaciones, pautas y vías de administración</w:t>
      </w:r>
      <w:r w:rsid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.</w:t>
      </w:r>
    </w:p>
    <w:p w14:paraId="7D4359C4" w14:textId="2404A63D" w:rsidR="0039045E" w:rsidRPr="0039045E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D7B263" w14:textId="77777777" w:rsidR="00900460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C78E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900460" w:rsidRPr="004C78E2">
        <w:rPr>
          <w:rFonts w:ascii="Times New Roman" w:hAnsi="Times New Roman" w:cs="Times New Roman"/>
          <w:b/>
          <w:color w:val="0070C0"/>
          <w:sz w:val="28"/>
          <w:szCs w:val="28"/>
        </w:rPr>
        <w:t>Cervarix</w:t>
      </w:r>
      <w:proofErr w:type="spellEnd"/>
      <w:r w:rsidR="00900460" w:rsidRPr="004C78E2">
        <w:rPr>
          <w:rFonts w:ascii="Times New Roman" w:hAnsi="Times New Roman" w:cs="Times New Roman"/>
          <w:b/>
          <w:color w:val="0070C0"/>
          <w:sz w:val="28"/>
          <w:szCs w:val="28"/>
        </w:rPr>
        <w:t>®</w:t>
      </w:r>
    </w:p>
    <w:p w14:paraId="4D0BAF32" w14:textId="3D5B27BE" w:rsidR="004C78E2" w:rsidRPr="004C78E2" w:rsidRDefault="004C78E2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CE32EF2" w14:textId="7FBB6301" w:rsidR="00900460" w:rsidRPr="0039045E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</w:t>
      </w:r>
      <w:r w:rsidR="00900460" w:rsidRPr="0039045E">
        <w:rPr>
          <w:rFonts w:ascii="Times New Roman" w:hAnsi="Times New Roman" w:cs="Times New Roman"/>
          <w:sz w:val="24"/>
          <w:szCs w:val="24"/>
        </w:rPr>
        <w:t>s una vacuna indicada a partir de los 9 años de edad para la prevención de lesiones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0460" w:rsidRPr="0039045E">
        <w:rPr>
          <w:rFonts w:ascii="Times New Roman" w:hAnsi="Times New Roman" w:cs="Times New Roman"/>
          <w:sz w:val="24"/>
          <w:szCs w:val="24"/>
        </w:rPr>
        <w:t xml:space="preserve">genitales </w:t>
      </w:r>
      <w:proofErr w:type="spellStart"/>
      <w:r w:rsidR="00900460" w:rsidRPr="0039045E">
        <w:rPr>
          <w:rFonts w:ascii="Times New Roman" w:hAnsi="Times New Roman" w:cs="Times New Roman"/>
          <w:sz w:val="24"/>
          <w:szCs w:val="24"/>
        </w:rPr>
        <w:t>premalignas</w:t>
      </w:r>
      <w:proofErr w:type="spellEnd"/>
      <w:r w:rsidR="00900460" w:rsidRPr="0039045E">
        <w:rPr>
          <w:rFonts w:ascii="Times New Roman" w:hAnsi="Times New Roman" w:cs="Times New Roman"/>
          <w:sz w:val="24"/>
          <w:szCs w:val="24"/>
        </w:rPr>
        <w:t xml:space="preserve"> (cervicales, </w:t>
      </w:r>
      <w:proofErr w:type="spellStart"/>
      <w:r w:rsidR="00900460" w:rsidRPr="0039045E">
        <w:rPr>
          <w:rFonts w:ascii="Times New Roman" w:hAnsi="Times New Roman" w:cs="Times New Roman"/>
          <w:sz w:val="24"/>
          <w:szCs w:val="24"/>
        </w:rPr>
        <w:t>vulvares</w:t>
      </w:r>
      <w:proofErr w:type="spellEnd"/>
      <w:r w:rsidR="00900460" w:rsidRPr="0039045E">
        <w:rPr>
          <w:rFonts w:ascii="Times New Roman" w:hAnsi="Times New Roman" w:cs="Times New Roman"/>
          <w:sz w:val="24"/>
          <w:szCs w:val="24"/>
        </w:rPr>
        <w:t xml:space="preserve"> y vaginales) y cáncer de </w:t>
      </w:r>
      <w:proofErr w:type="spellStart"/>
      <w:r w:rsidR="00900460" w:rsidRPr="0039045E">
        <w:rPr>
          <w:rFonts w:ascii="Times New Roman" w:hAnsi="Times New Roman" w:cs="Times New Roman"/>
          <w:sz w:val="24"/>
          <w:szCs w:val="24"/>
        </w:rPr>
        <w:t>cérvix</w:t>
      </w:r>
      <w:proofErr w:type="spellEnd"/>
      <w:r w:rsidR="00900460" w:rsidRPr="0039045E">
        <w:rPr>
          <w:rFonts w:ascii="Times New Roman" w:hAnsi="Times New Roman" w:cs="Times New Roman"/>
          <w:sz w:val="24"/>
          <w:szCs w:val="24"/>
        </w:rPr>
        <w:t xml:space="preserve"> causados por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0460" w:rsidRPr="0039045E">
        <w:rPr>
          <w:rFonts w:ascii="Times New Roman" w:hAnsi="Times New Roman" w:cs="Times New Roman"/>
          <w:sz w:val="24"/>
          <w:szCs w:val="24"/>
        </w:rPr>
        <w:t xml:space="preserve">determinados tipos </w:t>
      </w:r>
      <w:proofErr w:type="spellStart"/>
      <w:r w:rsidR="00900460" w:rsidRPr="0039045E">
        <w:rPr>
          <w:rFonts w:ascii="Times New Roman" w:hAnsi="Times New Roman" w:cs="Times New Roman"/>
          <w:sz w:val="24"/>
          <w:szCs w:val="24"/>
        </w:rPr>
        <w:t>oncogénicos</w:t>
      </w:r>
      <w:proofErr w:type="spellEnd"/>
      <w:r w:rsidR="00900460" w:rsidRPr="0039045E">
        <w:rPr>
          <w:rFonts w:ascii="Times New Roman" w:hAnsi="Times New Roman" w:cs="Times New Roman"/>
          <w:sz w:val="24"/>
          <w:szCs w:val="24"/>
        </w:rPr>
        <w:t xml:space="preserve"> del Virus del Papiloma Humano (VPH).</w:t>
      </w:r>
    </w:p>
    <w:p w14:paraId="728CCF7B" w14:textId="7ECFD490" w:rsidR="00900460" w:rsidRPr="0039045E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00460" w:rsidRPr="0039045E">
        <w:rPr>
          <w:rFonts w:ascii="Times New Roman" w:hAnsi="Times New Roman" w:cs="Times New Roman"/>
          <w:sz w:val="24"/>
          <w:szCs w:val="24"/>
        </w:rPr>
        <w:t>Cervarix</w:t>
      </w:r>
      <w:proofErr w:type="spellEnd"/>
      <w:r w:rsidR="00900460" w:rsidRPr="0039045E">
        <w:rPr>
          <w:rFonts w:ascii="Times New Roman" w:hAnsi="Times New Roman" w:cs="Times New Roman"/>
          <w:sz w:val="24"/>
          <w:szCs w:val="24"/>
        </w:rPr>
        <w:t xml:space="preserve"> se administra en dos o tres dosis en función de la edad.</w:t>
      </w:r>
    </w:p>
    <w:p w14:paraId="1F008C29" w14:textId="061A83B0" w:rsidR="00900460" w:rsidRPr="0039045E" w:rsidRDefault="001F5816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s-ES_tradnl" w:eastAsia="es-ES_tradnl"/>
        </w:rPr>
        <w:drawing>
          <wp:anchor distT="0" distB="0" distL="114300" distR="114300" simplePos="0" relativeHeight="251660288" behindDoc="0" locked="0" layoutInCell="1" allowOverlap="1" wp14:anchorId="5CFCA0D2" wp14:editId="7E18F380">
            <wp:simplePos x="0" y="0"/>
            <wp:positionH relativeFrom="column">
              <wp:posOffset>-300990</wp:posOffset>
            </wp:positionH>
            <wp:positionV relativeFrom="paragraph">
              <wp:posOffset>40005</wp:posOffset>
            </wp:positionV>
            <wp:extent cx="1511300" cy="1287145"/>
            <wp:effectExtent l="0" t="0" r="12700" b="8255"/>
            <wp:wrapTight wrapText="bothSides">
              <wp:wrapPolygon edited="0">
                <wp:start x="0" y="0"/>
                <wp:lineTo x="0" y="21312"/>
                <wp:lineTo x="21418" y="21312"/>
                <wp:lineTo x="21418" y="0"/>
                <wp:lineTo x="0" y="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45E">
        <w:rPr>
          <w:rFonts w:ascii="Times New Roman" w:hAnsi="Times New Roman" w:cs="Times New Roman"/>
          <w:sz w:val="24"/>
          <w:szCs w:val="24"/>
        </w:rPr>
        <w:tab/>
      </w:r>
      <w:r w:rsidR="00900460" w:rsidRPr="0039045E">
        <w:rPr>
          <w:rFonts w:ascii="Times New Roman" w:hAnsi="Times New Roman" w:cs="Times New Roman"/>
          <w:sz w:val="24"/>
          <w:szCs w:val="24"/>
        </w:rPr>
        <w:t>Pueden administrarse dos dosis, con seis meses de separación, a las niñas de 9 a 14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="00900460" w:rsidRPr="0039045E">
        <w:rPr>
          <w:rFonts w:ascii="Times New Roman" w:hAnsi="Times New Roman" w:cs="Times New Roman"/>
          <w:sz w:val="24"/>
          <w:szCs w:val="24"/>
        </w:rPr>
        <w:t>años. Si resultara necesario, la segunda dosis puede administrarse entre 5 y 7 meses</w:t>
      </w:r>
    </w:p>
    <w:p w14:paraId="730DB8B7" w14:textId="2E32CEC2" w:rsidR="00900460" w:rsidRDefault="00900460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después de la primera.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Las niñas y mujeres de más de 15 años reciben tres dosis. Se recomienda dejar pasar un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mes entre la primera y la segunda dosis, y cinco meses entre la segunda y la tercera. No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obstante, la segunda y tercera dosis pueden administrarse después de intervalos más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largos, si fuera necesario.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Si la segunda dosis de la vacuna se administra antes de que transcurran 5 meses de la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administración de la primera dosis, se debe administrar siempre una tercera dosis,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045E">
        <w:rPr>
          <w:rFonts w:ascii="Times New Roman" w:hAnsi="Times New Roman" w:cs="Times New Roman"/>
          <w:sz w:val="24"/>
          <w:szCs w:val="24"/>
        </w:rPr>
        <w:t>independiemente</w:t>
      </w:r>
      <w:proofErr w:type="spellEnd"/>
      <w:r w:rsidRPr="0039045E">
        <w:rPr>
          <w:rFonts w:ascii="Times New Roman" w:hAnsi="Times New Roman" w:cs="Times New Roman"/>
          <w:sz w:val="24"/>
          <w:szCs w:val="24"/>
        </w:rPr>
        <w:t xml:space="preserve"> de la edad del sujeto.</w:t>
      </w:r>
    </w:p>
    <w:p w14:paraId="70742AAE" w14:textId="7225A0B4" w:rsidR="0039045E" w:rsidRDefault="0039045E" w:rsidP="009004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964C20" w14:textId="403039F6" w:rsid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87B54">
        <w:rPr>
          <w:rFonts w:ascii="Times New Roman" w:hAnsi="Times New Roman" w:cs="Times New Roman"/>
          <w:b/>
          <w:color w:val="0070C0"/>
          <w:sz w:val="28"/>
          <w:szCs w:val="28"/>
        </w:rPr>
        <w:t>Gardasil</w:t>
      </w:r>
      <w:proofErr w:type="spellEnd"/>
      <w:r w:rsidRPr="00787B54">
        <w:rPr>
          <w:rFonts w:ascii="Times New Roman" w:hAnsi="Times New Roman" w:cs="Times New Roman"/>
          <w:b/>
          <w:color w:val="0070C0"/>
          <w:sz w:val="28"/>
          <w:szCs w:val="28"/>
        </w:rPr>
        <w:t>®</w:t>
      </w:r>
    </w:p>
    <w:p w14:paraId="20836BE7" w14:textId="77777777" w:rsidR="00787B54" w:rsidRPr="00206E55" w:rsidRDefault="00787B54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7F3254B" w14:textId="17DFB36A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</w:t>
      </w:r>
      <w:r w:rsidRPr="0039045E">
        <w:rPr>
          <w:rFonts w:ascii="Times New Roman" w:hAnsi="Times New Roman" w:cs="Times New Roman"/>
          <w:sz w:val="24"/>
          <w:szCs w:val="24"/>
        </w:rPr>
        <w:t>s una vacuna indicada a partir de los 9 años de edad para la prevención de:</w:t>
      </w:r>
    </w:p>
    <w:p w14:paraId="35EA7488" w14:textId="46BA02E1" w:rsidR="0039045E" w:rsidRPr="0039045E" w:rsidRDefault="001F5816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s-ES_tradnl" w:eastAsia="es-ES_tradnl"/>
        </w:rPr>
        <w:lastRenderedPageBreak/>
        <w:drawing>
          <wp:anchor distT="0" distB="0" distL="114300" distR="114300" simplePos="0" relativeHeight="251659264" behindDoc="0" locked="0" layoutInCell="1" allowOverlap="1" wp14:anchorId="126288A6" wp14:editId="52FF3ADE">
            <wp:simplePos x="0" y="0"/>
            <wp:positionH relativeFrom="column">
              <wp:posOffset>-81280</wp:posOffset>
            </wp:positionH>
            <wp:positionV relativeFrom="paragraph">
              <wp:posOffset>112395</wp:posOffset>
            </wp:positionV>
            <wp:extent cx="1311910" cy="816610"/>
            <wp:effectExtent l="0" t="0" r="889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91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45E">
        <w:rPr>
          <w:rFonts w:ascii="Times New Roman" w:hAnsi="Times New Roman" w:cs="Times New Roman"/>
          <w:sz w:val="24"/>
          <w:szCs w:val="24"/>
        </w:rPr>
        <w:tab/>
      </w:r>
      <w:r w:rsidR="0039045E" w:rsidRPr="0039045E">
        <w:rPr>
          <w:rFonts w:ascii="Times New Roman" w:hAnsi="Times New Roman" w:cs="Times New Roman"/>
          <w:sz w:val="24"/>
          <w:szCs w:val="24"/>
        </w:rPr>
        <w:t xml:space="preserve">- lesiones genitales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precancerosas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(cervicales,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vulvares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y vaginales), lesiones anales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precancerosas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>, cáncer cervical y cáncer anal relacionados causalmente conciertos tipos</w:t>
      </w:r>
      <w:r w:rsidR="003904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oncogénicos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del Virus del Papiloma Humano (VPH);</w:t>
      </w:r>
    </w:p>
    <w:p w14:paraId="5A11AEAF" w14:textId="37DA2494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9045E">
        <w:rPr>
          <w:rFonts w:ascii="Times New Roman" w:hAnsi="Times New Roman" w:cs="Times New Roman"/>
          <w:sz w:val="24"/>
          <w:szCs w:val="24"/>
        </w:rPr>
        <w:t>- verrugas genitales (</w:t>
      </w:r>
      <w:proofErr w:type="spellStart"/>
      <w:r w:rsidRPr="0039045E">
        <w:rPr>
          <w:rFonts w:ascii="Times New Roman" w:hAnsi="Times New Roman" w:cs="Times New Roman"/>
          <w:sz w:val="24"/>
          <w:szCs w:val="24"/>
        </w:rPr>
        <w:t>condiloma</w:t>
      </w:r>
      <w:proofErr w:type="spellEnd"/>
      <w:r w:rsidRPr="003904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045E">
        <w:rPr>
          <w:rFonts w:ascii="Times New Roman" w:hAnsi="Times New Roman" w:cs="Times New Roman"/>
          <w:sz w:val="24"/>
          <w:szCs w:val="24"/>
        </w:rPr>
        <w:t>acuminata</w:t>
      </w:r>
      <w:proofErr w:type="spellEnd"/>
      <w:r w:rsidRPr="0039045E">
        <w:rPr>
          <w:rFonts w:ascii="Times New Roman" w:hAnsi="Times New Roman" w:cs="Times New Roman"/>
          <w:sz w:val="24"/>
          <w:szCs w:val="24"/>
        </w:rPr>
        <w:t xml:space="preserve">) relacionadas </w:t>
      </w:r>
      <w:r w:rsidR="00787B54">
        <w:rPr>
          <w:rFonts w:ascii="Times New Roman" w:hAnsi="Times New Roman" w:cs="Times New Roman"/>
          <w:sz w:val="24"/>
          <w:szCs w:val="24"/>
        </w:rPr>
        <w:t xml:space="preserve">   </w:t>
      </w:r>
      <w:r w:rsidRPr="0039045E">
        <w:rPr>
          <w:rFonts w:ascii="Times New Roman" w:hAnsi="Times New Roman" w:cs="Times New Roman"/>
          <w:sz w:val="24"/>
          <w:szCs w:val="24"/>
        </w:rPr>
        <w:t>causalmente con tipos</w:t>
      </w:r>
      <w:r w:rsidR="00787B54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específicos del VPH.</w:t>
      </w:r>
    </w:p>
    <w:p w14:paraId="73674F1B" w14:textId="1175ED17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9045E">
        <w:rPr>
          <w:rFonts w:ascii="Times New Roman" w:hAnsi="Times New Roman" w:cs="Times New Roman"/>
          <w:sz w:val="24"/>
          <w:szCs w:val="24"/>
        </w:rPr>
        <w:t xml:space="preserve">En individuos de entre nueve y trece años, </w:t>
      </w:r>
      <w:proofErr w:type="spellStart"/>
      <w:r w:rsidRPr="0039045E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Pr="0039045E">
        <w:rPr>
          <w:rFonts w:ascii="Times New Roman" w:hAnsi="Times New Roman" w:cs="Times New Roman"/>
          <w:sz w:val="24"/>
          <w:szCs w:val="24"/>
        </w:rPr>
        <w:t xml:space="preserve"> puede administrarse en dos dosis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con seis meses de intervalo. Si la segunda dosis se administra antes de los 6 meses</w:t>
      </w:r>
    </w:p>
    <w:p w14:paraId="5D52AF59" w14:textId="3EBC5823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posteriores a la primera dosis, se debe administrar una tercera dosis. . En individuos de</w:t>
      </w:r>
    </w:p>
    <w:p w14:paraId="481DE2F1" w14:textId="15F92907" w:rsidR="0039045E" w:rsidRPr="0039045E" w:rsidRDefault="00206E55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s-ES_tradnl" w:eastAsia="es-ES_tradnl"/>
        </w:rPr>
        <w:drawing>
          <wp:anchor distT="0" distB="0" distL="114300" distR="114300" simplePos="0" relativeHeight="251658240" behindDoc="0" locked="0" layoutInCell="1" allowOverlap="1" wp14:anchorId="3A19109B" wp14:editId="17843968">
            <wp:simplePos x="0" y="0"/>
            <wp:positionH relativeFrom="column">
              <wp:posOffset>3844380</wp:posOffset>
            </wp:positionH>
            <wp:positionV relativeFrom="paragraph">
              <wp:posOffset>2413</wp:posOffset>
            </wp:positionV>
            <wp:extent cx="1442630" cy="524256"/>
            <wp:effectExtent l="0" t="0" r="5715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630" cy="524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45E" w:rsidRPr="0039045E">
        <w:rPr>
          <w:rFonts w:ascii="Times New Roman" w:hAnsi="Times New Roman" w:cs="Times New Roman"/>
          <w:sz w:val="24"/>
          <w:szCs w:val="24"/>
        </w:rPr>
        <w:t xml:space="preserve">catorce años o más,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debe administrarse según una pauta de 3 dosis. La segunda</w:t>
      </w:r>
    </w:p>
    <w:p w14:paraId="3D9809D3" w14:textId="42AD85F7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dosis debe administrarse al menos un mes después de la primera dosis y la tercera dosis</w:t>
      </w:r>
    </w:p>
    <w:p w14:paraId="0CBDA811" w14:textId="3DB3B18B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 xml:space="preserve">debe administrarse al menos tres meses después de la </w:t>
      </w:r>
      <w:r>
        <w:rPr>
          <w:rFonts w:ascii="Times New Roman" w:hAnsi="Times New Roman" w:cs="Times New Roman"/>
          <w:sz w:val="24"/>
          <w:szCs w:val="24"/>
        </w:rPr>
        <w:t>segunda dosis. Las 3 dosis deben</w:t>
      </w:r>
    </w:p>
    <w:p w14:paraId="62E5416E" w14:textId="4C7C2CDD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administrarse en el periodo de un año. ,</w:t>
      </w:r>
    </w:p>
    <w:p w14:paraId="100C0E14" w14:textId="2AF7A702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9045E">
        <w:rPr>
          <w:rFonts w:ascii="Times New Roman" w:hAnsi="Times New Roman" w:cs="Times New Roman"/>
          <w:sz w:val="24"/>
          <w:szCs w:val="24"/>
        </w:rPr>
        <w:t xml:space="preserve">En el año 2007 el Consejo </w:t>
      </w:r>
      <w:proofErr w:type="spellStart"/>
      <w:r w:rsidRPr="0039045E">
        <w:rPr>
          <w:rFonts w:ascii="Times New Roman" w:hAnsi="Times New Roman" w:cs="Times New Roman"/>
          <w:sz w:val="24"/>
          <w:szCs w:val="24"/>
        </w:rPr>
        <w:t>interterritorial</w:t>
      </w:r>
      <w:proofErr w:type="spellEnd"/>
      <w:r w:rsidRPr="0039045E">
        <w:rPr>
          <w:rFonts w:ascii="Times New Roman" w:hAnsi="Times New Roman" w:cs="Times New Roman"/>
          <w:sz w:val="24"/>
          <w:szCs w:val="24"/>
        </w:rPr>
        <w:t xml:space="preserve"> de Salud recomendó la inclusión de la vacuna</w:t>
      </w:r>
      <w:r w:rsidR="00781B11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del papilomavirus humano en los calenda</w:t>
      </w:r>
      <w:r w:rsidR="00781B11">
        <w:rPr>
          <w:rFonts w:ascii="Times New Roman" w:hAnsi="Times New Roman" w:cs="Times New Roman"/>
          <w:sz w:val="24"/>
          <w:szCs w:val="24"/>
        </w:rPr>
        <w:t xml:space="preserve">rios </w:t>
      </w:r>
      <w:proofErr w:type="spellStart"/>
      <w:r w:rsidR="00781B11">
        <w:rPr>
          <w:rFonts w:ascii="Times New Roman" w:hAnsi="Times New Roman" w:cs="Times New Roman"/>
          <w:sz w:val="24"/>
          <w:szCs w:val="24"/>
        </w:rPr>
        <w:t>vacunales</w:t>
      </w:r>
      <w:proofErr w:type="spellEnd"/>
      <w:r w:rsidR="00781B11">
        <w:rPr>
          <w:rFonts w:ascii="Times New Roman" w:hAnsi="Times New Roman" w:cs="Times New Roman"/>
          <w:sz w:val="24"/>
          <w:szCs w:val="24"/>
        </w:rPr>
        <w:t xml:space="preserve"> de las distintas </w:t>
      </w:r>
      <w:r w:rsidRPr="0039045E">
        <w:rPr>
          <w:rFonts w:ascii="Times New Roman" w:hAnsi="Times New Roman" w:cs="Times New Roman"/>
          <w:sz w:val="24"/>
          <w:szCs w:val="24"/>
        </w:rPr>
        <w:t>comunidades</w:t>
      </w:r>
      <w:r w:rsidR="00781B11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autónomas en las niñas una única cohorte, entre los 11 y 14 años de edad, antes de</w:t>
      </w:r>
      <w:r w:rsidR="00781B11">
        <w:rPr>
          <w:rFonts w:ascii="Times New Roman" w:hAnsi="Times New Roman" w:cs="Times New Roman"/>
          <w:sz w:val="24"/>
          <w:szCs w:val="24"/>
        </w:rPr>
        <w:t xml:space="preserve"> </w:t>
      </w:r>
      <w:r w:rsidRPr="0039045E">
        <w:rPr>
          <w:rFonts w:ascii="Times New Roman" w:hAnsi="Times New Roman" w:cs="Times New Roman"/>
          <w:sz w:val="24"/>
          <w:szCs w:val="24"/>
        </w:rPr>
        <w:t>finales de 2010, En el año 2015, la edad de vacunación recomendada para VPH es 12años..</w:t>
      </w:r>
    </w:p>
    <w:p w14:paraId="3984C512" w14:textId="56378BB5" w:rsidR="0039045E" w:rsidRPr="0039045E" w:rsidRDefault="00781B11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9045E" w:rsidRPr="0039045E">
        <w:rPr>
          <w:rFonts w:ascii="Times New Roman" w:hAnsi="Times New Roman" w:cs="Times New Roman"/>
          <w:sz w:val="24"/>
          <w:szCs w:val="24"/>
        </w:rPr>
        <w:t xml:space="preserve">Ambas vacunas se administran mediante inyección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intramuscular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deltoides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o en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45E" w:rsidRPr="0039045E">
        <w:rPr>
          <w:rFonts w:ascii="Times New Roman" w:hAnsi="Times New Roman" w:cs="Times New Roman"/>
          <w:sz w:val="24"/>
          <w:szCs w:val="24"/>
        </w:rPr>
        <w:t xml:space="preserve">zona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anterolateral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superior del muslo.</w:t>
      </w:r>
    </w:p>
    <w:p w14:paraId="35891909" w14:textId="6C475360" w:rsidR="0039045E" w:rsidRPr="0039045E" w:rsidRDefault="00781B11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9045E" w:rsidRPr="0039045E">
        <w:rPr>
          <w:rFonts w:ascii="Times New Roman" w:hAnsi="Times New Roman" w:cs="Times New Roman"/>
          <w:sz w:val="24"/>
          <w:szCs w:val="24"/>
        </w:rPr>
        <w:t xml:space="preserve">Al no existir datos relativos a la </w:t>
      </w:r>
      <w:proofErr w:type="spellStart"/>
      <w:r w:rsidR="0039045E" w:rsidRPr="0039045E">
        <w:rPr>
          <w:rFonts w:ascii="Times New Roman" w:hAnsi="Times New Roman" w:cs="Times New Roman"/>
          <w:sz w:val="24"/>
          <w:szCs w:val="24"/>
        </w:rPr>
        <w:t>intercambiabilidad</w:t>
      </w:r>
      <w:proofErr w:type="spellEnd"/>
      <w:r w:rsidR="0039045E" w:rsidRPr="0039045E">
        <w:rPr>
          <w:rFonts w:ascii="Times New Roman" w:hAnsi="Times New Roman" w:cs="Times New Roman"/>
          <w:sz w:val="24"/>
          <w:szCs w:val="24"/>
        </w:rPr>
        <w:t xml:space="preserve"> de las vacunas frente a</w:t>
      </w:r>
    </w:p>
    <w:p w14:paraId="67922B69" w14:textId="77777777" w:rsidR="0039045E" w:rsidRP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papilomavirus, se recomienda utilizar la misma vacuna para la primera inmunización y</w:t>
      </w:r>
    </w:p>
    <w:p w14:paraId="6D983D60" w14:textId="1CD13CA9" w:rsidR="0039045E" w:rsidRDefault="0039045E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45E">
        <w:rPr>
          <w:rFonts w:ascii="Times New Roman" w:hAnsi="Times New Roman" w:cs="Times New Roman"/>
          <w:sz w:val="24"/>
          <w:szCs w:val="24"/>
        </w:rPr>
        <w:t>para las dosis siguientes.</w:t>
      </w:r>
    </w:p>
    <w:p w14:paraId="04776ABD" w14:textId="7D302073" w:rsidR="00781B11" w:rsidRDefault="00781B11" w:rsidP="00390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4686A2" w14:textId="03B776F0" w:rsidR="00781B11" w:rsidRPr="00D356F5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356F5"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8.</w:t>
      </w:r>
      <w:r w:rsidRPr="00D356F5">
        <w:rPr>
          <w:rFonts w:ascii="Times New Roman" w:hAnsi="Times New Roman" w:cs="Times New Roman"/>
          <w:b/>
          <w:bCs/>
          <w:color w:val="002060"/>
          <w:sz w:val="24"/>
          <w:szCs w:val="24"/>
        </w:rPr>
        <w:t>Contraindicaciones y precauciones.</w:t>
      </w:r>
    </w:p>
    <w:p w14:paraId="50A7FAF9" w14:textId="77777777" w:rsidR="00781B11" w:rsidRPr="00781B11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5401B1" w14:textId="20842BE4" w:rsidR="002A4EA2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Las vacunas contra el VPH no deben usarse en caso de hipersensibilidad a cualquier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componente de las mismas, y se recomienda posponerla en mujeres que padezcan una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enfermedad febril aguda y grave (esto no es necesario en infecciones leves). </w:t>
      </w:r>
    </w:p>
    <w:p w14:paraId="4CD1B7F8" w14:textId="444A45AF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individuos que desarrollen síntomas indicativos de hipersensibilidad después de recibir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una dosis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no deben recibir más dosis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>.</w:t>
      </w:r>
    </w:p>
    <w:p w14:paraId="248B88AD" w14:textId="2A206904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La vacunación no es un sustituto del cribado rutinario del cáncer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cérvix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ni de la toma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precauciones frente a la exposición al VPH o a las enfermedades de transmisión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sexual. Se recomienda por tanto seguir con las medidas habituales de protección frente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enfermedades de transmisión sexual.</w:t>
      </w:r>
    </w:p>
    <w:p w14:paraId="180717B0" w14:textId="0A272801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La vacuna no ha mostrado tener un efecto terapéutico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246F50" w14:textId="34ED93C6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Las vacunas deben ser administradas con precaución en in</w:t>
      </w:r>
      <w:r>
        <w:rPr>
          <w:rFonts w:ascii="Times New Roman" w:hAnsi="Times New Roman" w:cs="Times New Roman"/>
          <w:sz w:val="24"/>
          <w:szCs w:val="24"/>
        </w:rPr>
        <w:t xml:space="preserve">dividuos con </w:t>
      </w:r>
      <w:r w:rsidR="00781B11" w:rsidRPr="00781B11">
        <w:rPr>
          <w:rFonts w:ascii="Times New Roman" w:hAnsi="Times New Roman" w:cs="Times New Roman"/>
          <w:sz w:val="24"/>
          <w:szCs w:val="24"/>
        </w:rPr>
        <w:t>trombocitopenia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o cualquier trastorno de la coagulación..</w:t>
      </w:r>
    </w:p>
    <w:p w14:paraId="07CF28A2" w14:textId="67EF79D3" w:rsidR="002A4EA2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La seguridad 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inmunogeneicidad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y la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inmunogeneicidad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Cervarix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se ha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evaluado en individuos de </w:t>
      </w:r>
      <w:r w:rsidRPr="00781B11">
        <w:rPr>
          <w:rFonts w:ascii="Times New Roman" w:hAnsi="Times New Roman" w:cs="Times New Roman"/>
          <w:sz w:val="24"/>
          <w:szCs w:val="24"/>
        </w:rPr>
        <w:t>edades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 comprendidas entre los 7 y los 12 años que se sabe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que están infectadas con el VIH. </w:t>
      </w:r>
    </w:p>
    <w:p w14:paraId="315676CA" w14:textId="4DD2B633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Los individuos con la respuesta inmune alterada, 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sea debido al uso de una terapia inmunosupresora por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3B05">
        <w:rPr>
          <w:rFonts w:ascii="Times New Roman" w:hAnsi="Times New Roman" w:cs="Times New Roman"/>
          <w:sz w:val="24"/>
          <w:szCs w:val="24"/>
        </w:rPr>
        <w:t>ta</w:t>
      </w:r>
      <w:r w:rsidR="00503B05" w:rsidRPr="00781B11">
        <w:rPr>
          <w:rFonts w:ascii="Times New Roman" w:hAnsi="Times New Roman" w:cs="Times New Roman"/>
          <w:sz w:val="24"/>
          <w:szCs w:val="24"/>
        </w:rPr>
        <w:t>nto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 , a un defecto genético o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otras causas, podrían no responder a la vacuna. .</w:t>
      </w:r>
    </w:p>
    <w:p w14:paraId="5D17F61A" w14:textId="7284168D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Después de cualquier vacunación, o incluso antes, se puede producir, especialmente 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adolescentes, síncope, como respuesta psicógena a la inyección de la aguja. Durante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recuperación, este puede </w:t>
      </w:r>
      <w:r>
        <w:rPr>
          <w:rFonts w:ascii="Times New Roman" w:hAnsi="Times New Roman" w:cs="Times New Roman"/>
          <w:sz w:val="24"/>
          <w:szCs w:val="24"/>
        </w:rPr>
        <w:t xml:space="preserve">ir acompañado, de varios signos </w:t>
      </w:r>
      <w:r w:rsidR="00781B11" w:rsidRPr="00781B11">
        <w:rPr>
          <w:rFonts w:ascii="Times New Roman" w:hAnsi="Times New Roman" w:cs="Times New Roman"/>
          <w:sz w:val="24"/>
          <w:szCs w:val="24"/>
        </w:rPr>
        <w:lastRenderedPageBreak/>
        <w:t>neurológicos tales como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déficit visual transitorio, parestesia, y movimientos tónico clónicos en las extremidades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81B11" w:rsidRPr="00781B11">
        <w:rPr>
          <w:rFonts w:ascii="Times New Roman" w:hAnsi="Times New Roman" w:cs="Times New Roman"/>
          <w:sz w:val="24"/>
          <w:szCs w:val="24"/>
        </w:rPr>
        <w:t>Por lo tanto, debe observarse a los vacunados 15 minutos después de la administración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de la vacuna. E</w:t>
      </w:r>
      <w:r>
        <w:rPr>
          <w:rFonts w:ascii="Times New Roman" w:hAnsi="Times New Roman" w:cs="Times New Roman"/>
          <w:sz w:val="24"/>
          <w:szCs w:val="24"/>
        </w:rPr>
        <w:t xml:space="preserve">s importante que se establezcan </w:t>
      </w:r>
      <w:r w:rsidR="00781B11" w:rsidRPr="00781B11">
        <w:rPr>
          <w:rFonts w:ascii="Times New Roman" w:hAnsi="Times New Roman" w:cs="Times New Roman"/>
          <w:sz w:val="24"/>
          <w:szCs w:val="24"/>
        </w:rPr>
        <w:t>procedimientos para evitar lesiones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causadas por la pérdida de conocimiento.</w:t>
      </w:r>
    </w:p>
    <w:p w14:paraId="7B4931A9" w14:textId="0B934A89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Las vacunas frente al VPH pueden administrarse concomitantemente con vacunas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combinadas que tengan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comporntentes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de difteria,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tetanos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pertussis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acelular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>,</w:t>
      </w:r>
    </w:p>
    <w:p w14:paraId="42032804" w14:textId="7A4A35F4" w:rsidR="00781B11" w:rsidRPr="00781B11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81B11">
        <w:rPr>
          <w:rFonts w:ascii="Times New Roman" w:hAnsi="Times New Roman" w:cs="Times New Roman"/>
          <w:sz w:val="24"/>
          <w:szCs w:val="24"/>
        </w:rPr>
        <w:t>poliomelitis</w:t>
      </w:r>
      <w:proofErr w:type="spellEnd"/>
      <w:r w:rsidRPr="00781B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1B11">
        <w:rPr>
          <w:rFonts w:ascii="Times New Roman" w:hAnsi="Times New Roman" w:cs="Times New Roman"/>
          <w:sz w:val="24"/>
          <w:szCs w:val="24"/>
        </w:rPr>
        <w:t>acticada</w:t>
      </w:r>
      <w:proofErr w:type="spellEnd"/>
      <w:r w:rsidRPr="00781B11">
        <w:rPr>
          <w:rFonts w:ascii="Times New Roman" w:hAnsi="Times New Roman" w:cs="Times New Roman"/>
          <w:sz w:val="24"/>
          <w:szCs w:val="24"/>
        </w:rPr>
        <w:t>. También se ha evaluado la administración concomitante de las</w:t>
      </w:r>
    </w:p>
    <w:p w14:paraId="0E22F29B" w14:textId="457BD3A7" w:rsidR="00781B11" w:rsidRPr="00781B11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B11">
        <w:rPr>
          <w:rFonts w:ascii="Times New Roman" w:hAnsi="Times New Roman" w:cs="Times New Roman"/>
          <w:sz w:val="24"/>
          <w:szCs w:val="24"/>
        </w:rPr>
        <w:t>vacunas frente a VPH y la vacuna frente a la hepatitis B. La media geométrica de</w:t>
      </w:r>
    </w:p>
    <w:p w14:paraId="6DC1CCEB" w14:textId="6102765C" w:rsidR="00781B11" w:rsidRPr="00781B11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81B11">
        <w:rPr>
          <w:rFonts w:ascii="Times New Roman" w:hAnsi="Times New Roman" w:cs="Times New Roman"/>
          <w:sz w:val="24"/>
          <w:szCs w:val="24"/>
        </w:rPr>
        <w:t>antiHBs</w:t>
      </w:r>
      <w:proofErr w:type="spellEnd"/>
      <w:r w:rsidRPr="00781B11">
        <w:rPr>
          <w:rFonts w:ascii="Times New Roman" w:hAnsi="Times New Roman" w:cs="Times New Roman"/>
          <w:sz w:val="24"/>
          <w:szCs w:val="24"/>
        </w:rPr>
        <w:t xml:space="preserve"> se redujo con la </w:t>
      </w:r>
      <w:proofErr w:type="spellStart"/>
      <w:r w:rsidRPr="00781B11">
        <w:rPr>
          <w:rFonts w:ascii="Times New Roman" w:hAnsi="Times New Roman" w:cs="Times New Roman"/>
          <w:sz w:val="24"/>
          <w:szCs w:val="24"/>
        </w:rPr>
        <w:t>coadministración</w:t>
      </w:r>
      <w:proofErr w:type="spellEnd"/>
      <w:r w:rsidRPr="00781B11">
        <w:rPr>
          <w:rFonts w:ascii="Times New Roman" w:hAnsi="Times New Roman" w:cs="Times New Roman"/>
          <w:sz w:val="24"/>
          <w:szCs w:val="24"/>
        </w:rPr>
        <w:t xml:space="preserve"> , pero se desconoce la relevancia clínica de</w:t>
      </w:r>
    </w:p>
    <w:p w14:paraId="3EDF3E72" w14:textId="553B7DB9" w:rsidR="00781B11" w:rsidRPr="00781B11" w:rsidRDefault="00781B11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B11">
        <w:rPr>
          <w:rFonts w:ascii="Times New Roman" w:hAnsi="Times New Roman" w:cs="Times New Roman"/>
          <w:sz w:val="24"/>
          <w:szCs w:val="24"/>
        </w:rPr>
        <w:t>esta observación</w:t>
      </w:r>
      <w:r w:rsidR="002A4EA2">
        <w:rPr>
          <w:rFonts w:ascii="Times New Roman" w:hAnsi="Times New Roman" w:cs="Times New Roman"/>
          <w:sz w:val="24"/>
          <w:szCs w:val="24"/>
        </w:rPr>
        <w:t>.</w:t>
      </w:r>
    </w:p>
    <w:p w14:paraId="156B649F" w14:textId="65734E49" w:rsidR="00781B11" w:rsidRP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>No se han realizado estudios específicos de la vacuna en mujeres embarazadas. Aunque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los datos obtenidos no sugieren ningún problema de seguridad, son insuficientes para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recomendar el uso de vacuna frente a VPH durante el embarazo. La vacunación, por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tanto, se debe posponer hasta después del término del embarazo.</w:t>
      </w:r>
    </w:p>
    <w:p w14:paraId="53FFECFF" w14:textId="5771047D" w:rsidR="00781B11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La inmunogenicidad y seguridad de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fue comparable en las mujeres en periodo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>de lactancia y en las que no estaban en periodo de lactancia durante la administración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11" w:rsidRPr="00781B11">
        <w:rPr>
          <w:rFonts w:ascii="Times New Roman" w:hAnsi="Times New Roman" w:cs="Times New Roman"/>
          <w:sz w:val="24"/>
          <w:szCs w:val="24"/>
        </w:rPr>
        <w:t xml:space="preserve">la vacuna. Por lo tanto, </w:t>
      </w:r>
      <w:proofErr w:type="spellStart"/>
      <w:r w:rsidR="00781B11" w:rsidRPr="00781B11">
        <w:rPr>
          <w:rFonts w:ascii="Times New Roman" w:hAnsi="Times New Roman" w:cs="Times New Roman"/>
          <w:sz w:val="24"/>
          <w:szCs w:val="24"/>
        </w:rPr>
        <w:t>Gardasil</w:t>
      </w:r>
      <w:proofErr w:type="spellEnd"/>
      <w:r w:rsidR="00781B11" w:rsidRPr="00781B11">
        <w:rPr>
          <w:rFonts w:ascii="Times New Roman" w:hAnsi="Times New Roman" w:cs="Times New Roman"/>
          <w:sz w:val="24"/>
          <w:szCs w:val="24"/>
        </w:rPr>
        <w:t xml:space="preserve"> puede utilizarse durante el periodo de lactancia.</w:t>
      </w:r>
    </w:p>
    <w:p w14:paraId="1C33C62F" w14:textId="300FBEF4" w:rsidR="002A4EA2" w:rsidRDefault="002A4EA2" w:rsidP="00781B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46C0DC" w14:textId="1471AB8B" w:rsid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ab/>
      </w:r>
    </w:p>
    <w:p w14:paraId="7A616BD8" w14:textId="2AE6ADA3" w:rsidR="002A4EA2" w:rsidRPr="00FE792F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ab/>
      </w:r>
      <w:r w:rsidR="00FE792F" w:rsidRPr="00FE792F">
        <w:rPr>
          <w:rFonts w:ascii="TimesNewRomanPS-BoldMT" w:hAnsi="TimesNewRomanPS-BoldMT" w:cs="TimesNewRomanPS-BoldMT"/>
          <w:b/>
          <w:bCs/>
          <w:color w:val="002060"/>
          <w:sz w:val="24"/>
          <w:szCs w:val="24"/>
        </w:rPr>
        <w:t>9.</w:t>
      </w:r>
      <w:r w:rsidRPr="00FE792F">
        <w:rPr>
          <w:rFonts w:ascii="Times New Roman" w:hAnsi="Times New Roman" w:cs="Times New Roman"/>
          <w:b/>
          <w:bCs/>
          <w:color w:val="002060"/>
          <w:sz w:val="24"/>
          <w:szCs w:val="24"/>
        </w:rPr>
        <w:t>Reacciones adversas.</w:t>
      </w:r>
    </w:p>
    <w:p w14:paraId="067338F4" w14:textId="23EDE121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4DBDF" w14:textId="0603483D" w:rsid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4EA2">
        <w:rPr>
          <w:rFonts w:ascii="Times New Roman" w:hAnsi="Times New Roman" w:cs="Times New Roman"/>
          <w:sz w:val="24"/>
          <w:szCs w:val="24"/>
        </w:rPr>
        <w:t>Las reacciones adversas suelen ser de naturaleza local, asociadas a la propia vía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EA2">
        <w:rPr>
          <w:rFonts w:ascii="Times New Roman" w:hAnsi="Times New Roman" w:cs="Times New Roman"/>
          <w:sz w:val="24"/>
          <w:szCs w:val="24"/>
        </w:rPr>
        <w:t xml:space="preserve">administración, como dolor, hinchazón, prurito o </w:t>
      </w:r>
      <w:proofErr w:type="spellStart"/>
      <w:r w:rsidRPr="002A4EA2">
        <w:rPr>
          <w:rFonts w:ascii="Times New Roman" w:hAnsi="Times New Roman" w:cs="Times New Roman"/>
          <w:sz w:val="24"/>
          <w:szCs w:val="24"/>
        </w:rPr>
        <w:t>eritema</w:t>
      </w:r>
      <w:proofErr w:type="spellEnd"/>
      <w:r w:rsidRPr="002A4EA2">
        <w:rPr>
          <w:rFonts w:ascii="Times New Roman" w:hAnsi="Times New Roman" w:cs="Times New Roman"/>
          <w:sz w:val="24"/>
          <w:szCs w:val="24"/>
        </w:rPr>
        <w:t xml:space="preserve"> en el lugar de la inyección. </w:t>
      </w:r>
      <w:r>
        <w:rPr>
          <w:rFonts w:ascii="Times New Roman" w:hAnsi="Times New Roman" w:cs="Times New Roman"/>
          <w:sz w:val="24"/>
          <w:szCs w:val="24"/>
        </w:rPr>
        <w:tab/>
      </w:r>
      <w:r w:rsidRPr="002A4EA2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EA2">
        <w:rPr>
          <w:rFonts w:ascii="Times New Roman" w:hAnsi="Times New Roman" w:cs="Times New Roman"/>
          <w:sz w:val="24"/>
          <w:szCs w:val="24"/>
        </w:rPr>
        <w:t>también frecuente que aparezca fiebre. En ensayos clínicos se han descrito también</w:t>
      </w:r>
      <w:r w:rsidR="00485F69">
        <w:rPr>
          <w:rFonts w:ascii="Times New Roman" w:hAnsi="Times New Roman" w:cs="Times New Roman"/>
          <w:sz w:val="24"/>
          <w:szCs w:val="24"/>
        </w:rPr>
        <w:t xml:space="preserve"> </w:t>
      </w:r>
      <w:r w:rsidRPr="002A4EA2">
        <w:rPr>
          <w:rFonts w:ascii="Times New Roman" w:hAnsi="Times New Roman" w:cs="Times New Roman"/>
          <w:sz w:val="24"/>
          <w:szCs w:val="24"/>
        </w:rPr>
        <w:t xml:space="preserve">cefaleas, </w:t>
      </w:r>
      <w:proofErr w:type="spellStart"/>
      <w:r w:rsidRPr="002A4EA2">
        <w:rPr>
          <w:rFonts w:ascii="Times New Roman" w:hAnsi="Times New Roman" w:cs="Times New Roman"/>
          <w:sz w:val="24"/>
          <w:szCs w:val="24"/>
        </w:rPr>
        <w:t>mialgia</w:t>
      </w:r>
      <w:proofErr w:type="spellEnd"/>
      <w:r w:rsidRPr="002A4EA2">
        <w:rPr>
          <w:rFonts w:ascii="Times New Roman" w:hAnsi="Times New Roman" w:cs="Times New Roman"/>
          <w:sz w:val="24"/>
          <w:szCs w:val="24"/>
        </w:rPr>
        <w:t>, náuseas y vómitos, d</w:t>
      </w:r>
      <w:r w:rsidR="00554469">
        <w:rPr>
          <w:rFonts w:ascii="Times New Roman" w:hAnsi="Times New Roman" w:cs="Times New Roman"/>
          <w:sz w:val="24"/>
          <w:szCs w:val="24"/>
        </w:rPr>
        <w:t xml:space="preserve">iarrea, dolor abdominal, dolores </w:t>
      </w:r>
      <w:r w:rsidRPr="002A4EA2">
        <w:rPr>
          <w:rFonts w:ascii="Times New Roman" w:hAnsi="Times New Roman" w:cs="Times New Roman"/>
          <w:sz w:val="24"/>
          <w:szCs w:val="24"/>
        </w:rPr>
        <w:t>articulares y</w:t>
      </w:r>
      <w:r w:rsidR="00485F69">
        <w:rPr>
          <w:rFonts w:ascii="Times New Roman" w:hAnsi="Times New Roman" w:cs="Times New Roman"/>
          <w:sz w:val="24"/>
          <w:szCs w:val="24"/>
        </w:rPr>
        <w:t xml:space="preserve"> </w:t>
      </w:r>
      <w:r w:rsidRPr="002A4EA2">
        <w:rPr>
          <w:rFonts w:ascii="Times New Roman" w:hAnsi="Times New Roman" w:cs="Times New Roman"/>
          <w:sz w:val="24"/>
          <w:szCs w:val="24"/>
        </w:rPr>
        <w:t>musculares o cansancio. En raras ocasiones se ha descrito urticaria o</w:t>
      </w:r>
      <w:r w:rsidR="005544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EA2">
        <w:rPr>
          <w:rFonts w:ascii="Times New Roman" w:hAnsi="Times New Roman" w:cs="Times New Roman"/>
          <w:sz w:val="24"/>
          <w:szCs w:val="24"/>
        </w:rPr>
        <w:t>broncoespasmo</w:t>
      </w:r>
      <w:proofErr w:type="spellEnd"/>
      <w:r w:rsidRPr="002A4EA2">
        <w:rPr>
          <w:rFonts w:ascii="Times New Roman" w:hAnsi="Times New Roman" w:cs="Times New Roman"/>
          <w:sz w:val="24"/>
          <w:szCs w:val="24"/>
        </w:rPr>
        <w:t>.</w:t>
      </w:r>
    </w:p>
    <w:p w14:paraId="78B65103" w14:textId="789E05BA" w:rsidR="00FA1CA0" w:rsidRPr="002A4EA2" w:rsidRDefault="00FA1CA0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13E622" w14:textId="453F42FA" w:rsidR="002A4EA2" w:rsidRPr="002A4EA2" w:rsidRDefault="00FA1CA0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A4EA2" w:rsidRPr="002A4EA2">
        <w:rPr>
          <w:rFonts w:ascii="Times New Roman" w:hAnsi="Times New Roman" w:cs="Times New Roman"/>
          <w:sz w:val="24"/>
          <w:szCs w:val="24"/>
        </w:rPr>
        <w:t xml:space="preserve">En Octubre del 2014, el Comité Asesor Global de Seguridad </w:t>
      </w:r>
      <w:proofErr w:type="spellStart"/>
      <w:r w:rsidR="002A4EA2" w:rsidRPr="002A4EA2">
        <w:rPr>
          <w:rFonts w:ascii="Times New Roman" w:hAnsi="Times New Roman" w:cs="Times New Roman"/>
          <w:sz w:val="24"/>
          <w:szCs w:val="24"/>
        </w:rPr>
        <w:t>Vacunal</w:t>
      </w:r>
      <w:proofErr w:type="spellEnd"/>
      <w:r w:rsidR="002A4EA2" w:rsidRPr="002A4EA2">
        <w:rPr>
          <w:rFonts w:ascii="Times New Roman" w:hAnsi="Times New Roman" w:cs="Times New Roman"/>
          <w:sz w:val="24"/>
          <w:szCs w:val="24"/>
        </w:rPr>
        <w:t xml:space="preserve"> de la OMS</w:t>
      </w:r>
    </w:p>
    <w:p w14:paraId="3F708450" w14:textId="248ACB99" w:rsid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>(GACVS) estableció su posición en relación a la seguridad de las vacunas frente a VPH:</w:t>
      </w:r>
    </w:p>
    <w:p w14:paraId="75B8E5F3" w14:textId="67369CF0" w:rsidR="00A20DAA" w:rsidRPr="002A4EA2" w:rsidRDefault="00A20DAA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90C25C" w14:textId="1BF4657F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>"Los eventos adversos después de la vacunación frente a VPH, son generalmente no</w:t>
      </w:r>
    </w:p>
    <w:p w14:paraId="214E3FB6" w14:textId="6D836251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>serios y de corta duración. Las vacunas pueden ser utilizadas en personas</w:t>
      </w:r>
      <w:r w:rsidR="00A20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EA2">
        <w:rPr>
          <w:rFonts w:ascii="Times New Roman" w:hAnsi="Times New Roman" w:cs="Times New Roman"/>
          <w:sz w:val="24"/>
          <w:szCs w:val="24"/>
        </w:rPr>
        <w:t>inmunocomprometidas</w:t>
      </w:r>
      <w:proofErr w:type="spellEnd"/>
      <w:r w:rsidRPr="002A4EA2">
        <w:rPr>
          <w:rFonts w:ascii="Times New Roman" w:hAnsi="Times New Roman" w:cs="Times New Roman"/>
          <w:sz w:val="24"/>
          <w:szCs w:val="24"/>
        </w:rPr>
        <w:t xml:space="preserve"> y/o infectadas por el VIH.</w:t>
      </w:r>
    </w:p>
    <w:p w14:paraId="56EFDE17" w14:textId="04C1BCCB" w:rsidR="002A4EA2" w:rsidRPr="002A4EA2" w:rsidRDefault="00A20DAA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A4EA2" w:rsidRPr="002A4EA2">
        <w:rPr>
          <w:rFonts w:ascii="Times New Roman" w:hAnsi="Times New Roman" w:cs="Times New Roman"/>
          <w:sz w:val="24"/>
          <w:szCs w:val="24"/>
        </w:rPr>
        <w:t xml:space="preserve">Ambas vacunas, </w:t>
      </w:r>
      <w:proofErr w:type="spellStart"/>
      <w:r w:rsidR="002A4EA2" w:rsidRPr="002A4EA2">
        <w:rPr>
          <w:rFonts w:ascii="Times New Roman" w:hAnsi="Times New Roman" w:cs="Times New Roman"/>
          <w:sz w:val="24"/>
          <w:szCs w:val="24"/>
        </w:rPr>
        <w:t>tetravalente</w:t>
      </w:r>
      <w:proofErr w:type="spellEnd"/>
      <w:r w:rsidR="002A4EA2" w:rsidRPr="002A4EA2">
        <w:rPr>
          <w:rFonts w:ascii="Times New Roman" w:hAnsi="Times New Roman" w:cs="Times New Roman"/>
          <w:sz w:val="24"/>
          <w:szCs w:val="24"/>
        </w:rPr>
        <w:t xml:space="preserve"> y bivalente, tienen un excelente perfil de seguridad </w:t>
      </w:r>
      <w:proofErr w:type="spellStart"/>
      <w:r w:rsidR="002A4EA2" w:rsidRPr="002A4EA2">
        <w:rPr>
          <w:rFonts w:ascii="Times New Roman" w:hAnsi="Times New Roman" w:cs="Times New Roman"/>
          <w:sz w:val="24"/>
          <w:szCs w:val="24"/>
        </w:rPr>
        <w:t>yeficacia</w:t>
      </w:r>
      <w:proofErr w:type="spellEnd"/>
      <w:r w:rsidR="002A4EA2" w:rsidRPr="002A4EA2">
        <w:rPr>
          <w:rFonts w:ascii="Times New Roman" w:hAnsi="Times New Roman" w:cs="Times New Roman"/>
          <w:sz w:val="24"/>
          <w:szCs w:val="24"/>
        </w:rPr>
        <w:t>.</w:t>
      </w:r>
    </w:p>
    <w:p w14:paraId="4B280F6B" w14:textId="327EF51B" w:rsidR="002A4EA2" w:rsidRPr="002A4EA2" w:rsidRDefault="00A20DAA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A4EA2" w:rsidRPr="002A4EA2">
        <w:rPr>
          <w:rFonts w:ascii="Times New Roman" w:hAnsi="Times New Roman" w:cs="Times New Roman"/>
          <w:sz w:val="24"/>
          <w:szCs w:val="24"/>
        </w:rPr>
        <w:t>Esta última actualización ratifica las 7 anteriores publicada por la OMS desde el 2007.</w:t>
      </w:r>
    </w:p>
    <w:p w14:paraId="5AE44766" w14:textId="4A053D11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>En la misma línea, organismos como el ECDC, EMA, CDC y numerosas agencias</w:t>
      </w:r>
    </w:p>
    <w:p w14:paraId="0293F17F" w14:textId="59BB6354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 xml:space="preserve">europeas </w:t>
      </w:r>
      <w:r w:rsidR="00A20DAA">
        <w:rPr>
          <w:rFonts w:ascii="Times New Roman" w:hAnsi="Times New Roman" w:cs="Times New Roman"/>
          <w:sz w:val="24"/>
          <w:szCs w:val="24"/>
        </w:rPr>
        <w:t>ponen</w:t>
      </w:r>
      <w:r w:rsidRPr="002A4EA2">
        <w:rPr>
          <w:rFonts w:ascii="Times New Roman" w:hAnsi="Times New Roman" w:cs="Times New Roman"/>
          <w:sz w:val="24"/>
          <w:szCs w:val="24"/>
        </w:rPr>
        <w:t xml:space="preserve"> de manifiesto el buen perfil de eficacia y seguridad de las vacunas.</w:t>
      </w:r>
    </w:p>
    <w:p w14:paraId="00A435A9" w14:textId="621DB1A2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 xml:space="preserve">Hasta Agosto del 214, 58 países (30%) </w:t>
      </w:r>
      <w:r w:rsidR="00BD6474" w:rsidRPr="002A4EA2">
        <w:rPr>
          <w:rFonts w:ascii="Times New Roman" w:hAnsi="Times New Roman" w:cs="Times New Roman"/>
          <w:sz w:val="24"/>
          <w:szCs w:val="24"/>
        </w:rPr>
        <w:t>habían</w:t>
      </w:r>
      <w:r w:rsidRPr="002A4EA2">
        <w:rPr>
          <w:rFonts w:ascii="Times New Roman" w:hAnsi="Times New Roman" w:cs="Times New Roman"/>
          <w:sz w:val="24"/>
          <w:szCs w:val="24"/>
        </w:rPr>
        <w:t xml:space="preserve"> incluido la vacunación frente al VPH en</w:t>
      </w:r>
    </w:p>
    <w:p w14:paraId="36AB416E" w14:textId="4C08BDF1" w:rsidR="002A4EA2" w:rsidRPr="002A4EA2" w:rsidRDefault="002A4EA2" w:rsidP="002A4E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EA2">
        <w:rPr>
          <w:rFonts w:ascii="Times New Roman" w:hAnsi="Times New Roman" w:cs="Times New Roman"/>
          <w:sz w:val="24"/>
          <w:szCs w:val="24"/>
        </w:rPr>
        <w:t>sus calendarios de inmunización para niñas, y en algunos países para niños.</w:t>
      </w:r>
    </w:p>
    <w:sectPr w:rsidR="002A4EA2" w:rsidRPr="002A4EA2" w:rsidSect="000503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mic Sans MS">
    <w:altName w:val="Trebuchet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63619"/>
    <w:multiLevelType w:val="hybridMultilevel"/>
    <w:tmpl w:val="13E82C40"/>
    <w:lvl w:ilvl="0" w:tplc="D8F02CB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912323"/>
    <w:multiLevelType w:val="hybridMultilevel"/>
    <w:tmpl w:val="4D6209EE"/>
    <w:lvl w:ilvl="0" w:tplc="0C0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201612B8"/>
    <w:multiLevelType w:val="hybridMultilevel"/>
    <w:tmpl w:val="BE682F6C"/>
    <w:lvl w:ilvl="0" w:tplc="0C0A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23A"/>
    <w:rsid w:val="00050315"/>
    <w:rsid w:val="000C2026"/>
    <w:rsid w:val="000F1AD4"/>
    <w:rsid w:val="000F372C"/>
    <w:rsid w:val="00174A0E"/>
    <w:rsid w:val="001F5816"/>
    <w:rsid w:val="00206E55"/>
    <w:rsid w:val="00216281"/>
    <w:rsid w:val="002A0C7E"/>
    <w:rsid w:val="002A4EA2"/>
    <w:rsid w:val="003447CD"/>
    <w:rsid w:val="0039045E"/>
    <w:rsid w:val="003929ED"/>
    <w:rsid w:val="0041429B"/>
    <w:rsid w:val="00452BBE"/>
    <w:rsid w:val="00485F69"/>
    <w:rsid w:val="004B34CF"/>
    <w:rsid w:val="004C78E2"/>
    <w:rsid w:val="00503B05"/>
    <w:rsid w:val="00554469"/>
    <w:rsid w:val="00556FE9"/>
    <w:rsid w:val="0059623A"/>
    <w:rsid w:val="006B7FF6"/>
    <w:rsid w:val="007003DB"/>
    <w:rsid w:val="00746835"/>
    <w:rsid w:val="00775266"/>
    <w:rsid w:val="00781B11"/>
    <w:rsid w:val="00787B54"/>
    <w:rsid w:val="008F5F70"/>
    <w:rsid w:val="008F7905"/>
    <w:rsid w:val="00900460"/>
    <w:rsid w:val="00904066"/>
    <w:rsid w:val="00985E51"/>
    <w:rsid w:val="00997565"/>
    <w:rsid w:val="009D13E5"/>
    <w:rsid w:val="00A06BF7"/>
    <w:rsid w:val="00A20DAA"/>
    <w:rsid w:val="00AC4A5C"/>
    <w:rsid w:val="00B11ED2"/>
    <w:rsid w:val="00B3386A"/>
    <w:rsid w:val="00BD1E7A"/>
    <w:rsid w:val="00BD6474"/>
    <w:rsid w:val="00BF2098"/>
    <w:rsid w:val="00BF3075"/>
    <w:rsid w:val="00C03F5B"/>
    <w:rsid w:val="00C73012"/>
    <w:rsid w:val="00C92037"/>
    <w:rsid w:val="00C94E76"/>
    <w:rsid w:val="00CA517E"/>
    <w:rsid w:val="00D22FC5"/>
    <w:rsid w:val="00D356F5"/>
    <w:rsid w:val="00DE3CDE"/>
    <w:rsid w:val="00E95183"/>
    <w:rsid w:val="00F221E8"/>
    <w:rsid w:val="00F33B6F"/>
    <w:rsid w:val="00F8386B"/>
    <w:rsid w:val="00FA1CA0"/>
    <w:rsid w:val="00FA6390"/>
    <w:rsid w:val="00FB3566"/>
    <w:rsid w:val="00FC1771"/>
    <w:rsid w:val="00FE178D"/>
    <w:rsid w:val="00FE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1BF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3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6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23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E3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3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emf"/><Relationship Id="rId7" Type="http://schemas.openxmlformats.org/officeDocument/2006/relationships/image" Target="media/image3.emf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2058</Words>
  <Characters>11319</Characters>
  <Application>Microsoft Macintosh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varios</dc:creator>
  <cp:lastModifiedBy>Conso Jiménez Ramírez</cp:lastModifiedBy>
  <cp:revision>40</cp:revision>
  <dcterms:created xsi:type="dcterms:W3CDTF">2016-05-30T22:08:00Z</dcterms:created>
  <dcterms:modified xsi:type="dcterms:W3CDTF">2016-05-30T22:56:00Z</dcterms:modified>
</cp:coreProperties>
</file>